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8256B" w:rsidRPr="00A428C6" w:rsidP="00B630AD">
      <w:pPr>
        <w:spacing w:after="0" w:line="240" w:lineRule="auto"/>
        <w:ind w:left="-426" w:right="-568" w:firstLine="709"/>
        <w:jc w:val="right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 </w:t>
      </w:r>
    </w:p>
    <w:p w:rsidR="00A300BF" w:rsidRPr="00A428C6" w:rsidP="00B630AD">
      <w:pPr>
        <w:spacing w:after="0" w:line="240" w:lineRule="auto"/>
        <w:ind w:left="-426" w:right="-568" w:firstLine="709"/>
        <w:jc w:val="right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дело № 5-</w:t>
      </w:r>
      <w:r w:rsidRPr="00A428C6" w:rsidR="00B046D1">
        <w:rPr>
          <w:rFonts w:ascii="Times New Roman" w:hAnsi="Times New Roman"/>
          <w:sz w:val="25"/>
          <w:szCs w:val="25"/>
        </w:rPr>
        <w:t>998</w:t>
      </w:r>
      <w:r w:rsidRPr="00A428C6" w:rsidR="00FC0E26">
        <w:rPr>
          <w:rFonts w:ascii="Times New Roman" w:hAnsi="Times New Roman"/>
          <w:sz w:val="25"/>
          <w:szCs w:val="25"/>
        </w:rPr>
        <w:t>-</w:t>
      </w:r>
      <w:r w:rsidRPr="00A428C6">
        <w:rPr>
          <w:rFonts w:ascii="Times New Roman" w:hAnsi="Times New Roman"/>
          <w:sz w:val="25"/>
          <w:szCs w:val="25"/>
        </w:rPr>
        <w:t>21</w:t>
      </w:r>
      <w:r w:rsidRPr="00A428C6" w:rsidR="00B4553F">
        <w:rPr>
          <w:rFonts w:ascii="Times New Roman" w:hAnsi="Times New Roman"/>
          <w:sz w:val="25"/>
          <w:szCs w:val="25"/>
        </w:rPr>
        <w:t>07</w:t>
      </w:r>
      <w:r w:rsidRPr="00A428C6" w:rsidR="00FC0E26">
        <w:rPr>
          <w:rFonts w:ascii="Times New Roman" w:hAnsi="Times New Roman"/>
          <w:sz w:val="25"/>
          <w:szCs w:val="25"/>
        </w:rPr>
        <w:t>/20</w:t>
      </w:r>
      <w:r w:rsidRPr="00A428C6" w:rsidR="00B4553F">
        <w:rPr>
          <w:rFonts w:ascii="Times New Roman" w:hAnsi="Times New Roman"/>
          <w:sz w:val="25"/>
          <w:szCs w:val="25"/>
        </w:rPr>
        <w:t>2</w:t>
      </w:r>
      <w:r w:rsidRPr="00A428C6" w:rsidR="00B046D1">
        <w:rPr>
          <w:rFonts w:ascii="Times New Roman" w:hAnsi="Times New Roman"/>
          <w:sz w:val="25"/>
          <w:szCs w:val="25"/>
        </w:rPr>
        <w:t>6</w:t>
      </w:r>
    </w:p>
    <w:p w:rsidR="0028256B" w:rsidRPr="00A428C6" w:rsidP="00B630AD">
      <w:pPr>
        <w:spacing w:after="0" w:line="240" w:lineRule="auto"/>
        <w:ind w:left="-426" w:right="-568" w:firstLine="709"/>
        <w:jc w:val="right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86MS0047-01-2026-004258-87</w:t>
      </w:r>
    </w:p>
    <w:p w:rsidR="00472C8E" w:rsidRPr="00A428C6" w:rsidP="00B630AD">
      <w:pPr>
        <w:spacing w:after="0" w:line="240" w:lineRule="auto"/>
        <w:ind w:left="-426" w:right="-568" w:firstLine="709"/>
        <w:jc w:val="center"/>
        <w:rPr>
          <w:rFonts w:ascii="Times New Roman" w:hAnsi="Times New Roman"/>
          <w:sz w:val="25"/>
          <w:szCs w:val="25"/>
        </w:rPr>
      </w:pPr>
    </w:p>
    <w:p w:rsidR="003313AC" w:rsidRPr="00A428C6" w:rsidP="00B630AD">
      <w:pPr>
        <w:spacing w:after="0" w:line="240" w:lineRule="auto"/>
        <w:ind w:left="-426" w:right="-568" w:firstLine="709"/>
        <w:jc w:val="center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ПОСТАНОВЛЕНИЕ</w:t>
      </w:r>
    </w:p>
    <w:p w:rsidR="003313AC" w:rsidRPr="00A428C6" w:rsidP="00B630AD">
      <w:pPr>
        <w:spacing w:after="0" w:line="240" w:lineRule="auto"/>
        <w:ind w:left="-426" w:right="-568" w:firstLine="709"/>
        <w:jc w:val="center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по делу об административном правонарушении</w:t>
      </w:r>
    </w:p>
    <w:p w:rsidR="00472C8E" w:rsidRPr="00A428C6" w:rsidP="00B630AD">
      <w:pPr>
        <w:spacing w:after="0" w:line="240" w:lineRule="auto"/>
        <w:ind w:left="-426" w:right="-568" w:firstLine="709"/>
        <w:jc w:val="center"/>
        <w:rPr>
          <w:rFonts w:ascii="Times New Roman" w:hAnsi="Times New Roman"/>
          <w:sz w:val="25"/>
          <w:szCs w:val="25"/>
        </w:rPr>
      </w:pPr>
    </w:p>
    <w:p w:rsidR="003313AC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14 октября 2026</w:t>
      </w:r>
      <w:r w:rsidRPr="00A428C6" w:rsidR="00B4553F">
        <w:rPr>
          <w:rFonts w:ascii="Times New Roman" w:hAnsi="Times New Roman"/>
          <w:sz w:val="25"/>
          <w:szCs w:val="25"/>
        </w:rPr>
        <w:t xml:space="preserve"> </w:t>
      </w:r>
      <w:r w:rsidRPr="00A428C6" w:rsidR="007F3325">
        <w:rPr>
          <w:rFonts w:ascii="Times New Roman" w:hAnsi="Times New Roman"/>
          <w:sz w:val="25"/>
          <w:szCs w:val="25"/>
        </w:rPr>
        <w:t xml:space="preserve">года                </w:t>
      </w:r>
      <w:r w:rsidRPr="00A428C6">
        <w:rPr>
          <w:rFonts w:ascii="Times New Roman" w:hAnsi="Times New Roman"/>
          <w:sz w:val="25"/>
          <w:szCs w:val="25"/>
        </w:rPr>
        <w:t xml:space="preserve">                     </w:t>
      </w:r>
      <w:r w:rsidRPr="00A428C6" w:rsidR="00087BD4">
        <w:rPr>
          <w:rFonts w:ascii="Times New Roman" w:hAnsi="Times New Roman"/>
          <w:sz w:val="25"/>
          <w:szCs w:val="25"/>
        </w:rPr>
        <w:t xml:space="preserve">                </w:t>
      </w:r>
      <w:r w:rsidRPr="00A428C6" w:rsidR="007F3325">
        <w:rPr>
          <w:rFonts w:ascii="Times New Roman" w:hAnsi="Times New Roman"/>
          <w:sz w:val="25"/>
          <w:szCs w:val="25"/>
        </w:rPr>
        <w:t xml:space="preserve">            </w:t>
      </w:r>
      <w:r w:rsidRPr="00A428C6" w:rsidR="00B630AD">
        <w:rPr>
          <w:rFonts w:ascii="Times New Roman" w:hAnsi="Times New Roman"/>
          <w:sz w:val="25"/>
          <w:szCs w:val="25"/>
        </w:rPr>
        <w:t xml:space="preserve">    </w:t>
      </w:r>
      <w:r w:rsidRPr="00A428C6">
        <w:rPr>
          <w:rFonts w:ascii="Times New Roman" w:hAnsi="Times New Roman"/>
          <w:sz w:val="25"/>
          <w:szCs w:val="25"/>
        </w:rPr>
        <w:t>г.</w:t>
      </w:r>
      <w:r w:rsidRPr="00A428C6" w:rsidR="007F3325">
        <w:rPr>
          <w:rFonts w:ascii="Times New Roman" w:hAnsi="Times New Roman"/>
          <w:sz w:val="25"/>
          <w:szCs w:val="25"/>
        </w:rPr>
        <w:t xml:space="preserve"> </w:t>
      </w:r>
      <w:r w:rsidRPr="00A428C6">
        <w:rPr>
          <w:rFonts w:ascii="Times New Roman" w:hAnsi="Times New Roman"/>
          <w:sz w:val="25"/>
          <w:szCs w:val="25"/>
        </w:rPr>
        <w:t>Нижневартовск</w:t>
      </w:r>
    </w:p>
    <w:p w:rsidR="00BA2BDC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</w:p>
    <w:p w:rsidR="005B44A4" w:rsidRPr="00A428C6" w:rsidP="00B630AD">
      <w:pPr>
        <w:pStyle w:val="BodyTextIndent"/>
        <w:ind w:left="-426" w:right="-568"/>
        <w:jc w:val="both"/>
        <w:rPr>
          <w:sz w:val="25"/>
          <w:szCs w:val="25"/>
        </w:rPr>
      </w:pPr>
      <w:r w:rsidRPr="00A428C6">
        <w:rPr>
          <w:sz w:val="25"/>
          <w:szCs w:val="25"/>
        </w:rPr>
        <w:t xml:space="preserve">Мировой судья судебного участка № 4 </w:t>
      </w:r>
      <w:r w:rsidRPr="00A428C6">
        <w:rPr>
          <w:sz w:val="25"/>
          <w:szCs w:val="25"/>
        </w:rPr>
        <w:t>Нижневартовского</w:t>
      </w:r>
      <w:r w:rsidRPr="00A428C6">
        <w:rPr>
          <w:sz w:val="25"/>
          <w:szCs w:val="25"/>
        </w:rPr>
        <w:t xml:space="preserve"> судебного района города окружного значения Нижневартовска Ханты – Мансийского автономного округа – Югры Васильев В.С., исполняющий обязанности мирового судьи судебного участка № 7 </w:t>
      </w:r>
      <w:r w:rsidRPr="00A428C6">
        <w:rPr>
          <w:sz w:val="25"/>
          <w:szCs w:val="25"/>
        </w:rPr>
        <w:t>Нижневартовского</w:t>
      </w:r>
      <w:r w:rsidRPr="00A428C6">
        <w:rPr>
          <w:sz w:val="25"/>
          <w:szCs w:val="25"/>
        </w:rPr>
        <w:t xml:space="preserve"> судебного района города окружного значения</w:t>
      </w:r>
      <w:r w:rsidRPr="00A428C6">
        <w:rPr>
          <w:sz w:val="25"/>
          <w:szCs w:val="25"/>
        </w:rPr>
        <w:t xml:space="preserve"> Нижневартовска Ханты – Мансийского автономного округа – Югры, находящийся по адресу: ХМАО – Югра, г. Нижневартовск, ул. Нефтяников, д. 6</w:t>
      </w:r>
      <w:r w:rsidRPr="00A428C6" w:rsidR="00C61391">
        <w:rPr>
          <w:sz w:val="25"/>
          <w:szCs w:val="25"/>
        </w:rPr>
        <w:t xml:space="preserve">, </w:t>
      </w:r>
      <w:r w:rsidRPr="00A428C6">
        <w:rPr>
          <w:sz w:val="25"/>
          <w:szCs w:val="25"/>
        </w:rPr>
        <w:t>рассмотрев материалы дела в отношении:</w:t>
      </w:r>
    </w:p>
    <w:p w:rsidR="00B978DB" w:rsidRPr="00A428C6" w:rsidP="00B630AD">
      <w:pPr>
        <w:spacing w:after="0" w:line="240" w:lineRule="auto"/>
        <w:ind w:left="-426" w:right="-568"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  <w:r w:rsidRPr="00A428C6">
        <w:rPr>
          <w:rFonts w:ascii="Times New Roman" w:hAnsi="Times New Roman"/>
          <w:sz w:val="25"/>
          <w:szCs w:val="25"/>
        </w:rPr>
        <w:t>юридического лица - м</w:t>
      </w:r>
      <w:r w:rsidRPr="00A428C6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униципального </w:t>
      </w:r>
      <w:r w:rsidRPr="00A428C6" w:rsidR="009C305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автономного учреждения дополнительного образования города Нижневартовска «Детская школа искусств № 2»</w:t>
      </w:r>
      <w:r w:rsidRPr="00A428C6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, ИНН</w:t>
      </w:r>
      <w:r w:rsidRPr="00A428C6" w:rsidR="009C305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8603076205</w:t>
      </w:r>
      <w:r w:rsidRPr="00A428C6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, юридический адрес: Ханты-Мансийский автономный округ-Югра, го</w:t>
      </w:r>
      <w:r w:rsidRPr="00A428C6" w:rsidR="000569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р.</w:t>
      </w:r>
      <w:r w:rsidRPr="00A428C6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Нижневартовск, ул</w:t>
      </w:r>
      <w:r w:rsidRPr="00A428C6" w:rsidR="0005697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.</w:t>
      </w:r>
      <w:r w:rsidRPr="00A428C6" w:rsidR="009C305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Ханты-</w:t>
      </w:r>
      <w:r w:rsidRPr="00A428C6" w:rsidR="009C305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Мансийская  д.</w:t>
      </w:r>
      <w:r w:rsidRPr="00A428C6" w:rsidR="009C305F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25/Б</w:t>
      </w:r>
      <w:r w:rsidRPr="00A428C6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,</w:t>
      </w:r>
    </w:p>
    <w:p w:rsidR="00FB7707" w:rsidRPr="00A428C6" w:rsidP="00B630AD">
      <w:pPr>
        <w:spacing w:after="0" w:line="240" w:lineRule="auto"/>
        <w:ind w:left="-426" w:right="-568" w:firstLine="709"/>
        <w:jc w:val="both"/>
        <w:rPr>
          <w:rFonts w:ascii="Times New Roman" w:eastAsia="Times New Roman" w:hAnsi="Times New Roman"/>
          <w:color w:val="000000"/>
          <w:sz w:val="25"/>
          <w:szCs w:val="25"/>
          <w:lang w:eastAsia="ru-RU"/>
        </w:rPr>
      </w:pPr>
    </w:p>
    <w:p w:rsidR="00A300BF" w:rsidRPr="00A428C6" w:rsidP="00B630AD">
      <w:pPr>
        <w:spacing w:after="0" w:line="240" w:lineRule="auto"/>
        <w:ind w:left="-426" w:right="-568" w:firstLine="709"/>
        <w:jc w:val="center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УСТАНОВИЛ:</w:t>
      </w:r>
    </w:p>
    <w:p w:rsidR="002A3ECC" w:rsidRPr="00A428C6" w:rsidP="00B630AD">
      <w:pPr>
        <w:pStyle w:val="BodyText"/>
        <w:spacing w:after="0" w:line="240" w:lineRule="auto"/>
        <w:ind w:left="-425" w:right="-568" w:firstLine="720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Муниципальным автономным учреждением дополнительного образования города Нижневартовска «Детская школа искусств № 2» (далее также - МАУДО «ДШИ № 2», Учреждение) </w:t>
      </w:r>
      <w:r w:rsidRPr="00A428C6" w:rsidR="00E76E90">
        <w:rPr>
          <w:rFonts w:ascii="Times New Roman" w:hAnsi="Times New Roman"/>
          <w:sz w:val="25"/>
          <w:szCs w:val="25"/>
        </w:rPr>
        <w:t xml:space="preserve">в течение рабочего времени с 09-00 часов до 18-00 часов 18.04.2025, 25.04.2025, 30.04.2025, 05.05.2025, 12.05.2025, 27.05.2025, 02.10.2025, 08.10.2025, 20.10.2025, 05.11.2025,06.11.2025,07.11.2025, 27.11.2025 </w:t>
      </w:r>
      <w:r w:rsidRPr="00A428C6">
        <w:rPr>
          <w:rFonts w:ascii="Times New Roman" w:hAnsi="Times New Roman"/>
          <w:sz w:val="25"/>
          <w:szCs w:val="25"/>
        </w:rPr>
        <w:t xml:space="preserve">по адресу: ХМАО-Югры, город Нижневартовск, улица Ханты- Мансийская, дом 25Б, </w:t>
      </w:r>
      <w:r w:rsidRPr="00A428C6" w:rsidR="00ED5DDE">
        <w:rPr>
          <w:rFonts w:ascii="Times New Roman" w:hAnsi="Times New Roman"/>
          <w:sz w:val="25"/>
          <w:szCs w:val="25"/>
        </w:rPr>
        <w:t>допущено нецелевое использование бюджетных средств, выразившееся в направлении средств, полученных из местного бюджета, на цели, не соответствующие целям, определенным соглашением от 27.12.2024 № 1/2025/502 о порядке и условиях предоставления субсидии на финансовое обеспечение выполнения муниципального задания на оказание муниципальных услуг (выполнение работ) (далее - Соглашение № 1/2025/502), а именно: в нарушение статьи 129 Трудового кодекса Российской Федерации (далее - ТК РФ), пунктом 4.5.1 Положения о системе оплаты труда работников муниципальных учреждений дополнительного образования (музыкальная школа, школы искусств), подведомственных департаменту по социальной политике администрации города, утвержденного постановлением администрации города Нижневартовска от 09.04.2019 № 249 (далее - Положение № 249), неправомерно выплачена заработная плата работникам МАУДО «ДШИ №2» на общую сумму 23 168,27 рубля с учетом налога на доходы физических лиц и страховых взносов на заработную плату.</w:t>
      </w:r>
    </w:p>
    <w:p w:rsidR="00937E69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Должностное лицо контрольно-счетного органа муниципального образования счетной палаты гор</w:t>
      </w:r>
      <w:r w:rsidRPr="00A428C6">
        <w:rPr>
          <w:rFonts w:ascii="Times New Roman" w:hAnsi="Times New Roman"/>
          <w:sz w:val="25"/>
          <w:szCs w:val="25"/>
        </w:rPr>
        <w:t xml:space="preserve">ода Нижневартовска ХМАО-Югры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в судебном заседании подтвердила обстоятельства, изложенные в протоколе об административном правонарушении</w:t>
      </w:r>
      <w:r w:rsidRPr="00A428C6" w:rsidR="00895D1A">
        <w:rPr>
          <w:rFonts w:ascii="Times New Roman" w:hAnsi="Times New Roman"/>
          <w:sz w:val="25"/>
          <w:szCs w:val="25"/>
        </w:rPr>
        <w:t xml:space="preserve">. </w:t>
      </w:r>
    </w:p>
    <w:p w:rsidR="005F31BA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 </w:t>
      </w:r>
      <w:r w:rsidRPr="00A428C6" w:rsidR="002A3ECC">
        <w:rPr>
          <w:rFonts w:ascii="Times New Roman" w:hAnsi="Times New Roman"/>
          <w:sz w:val="25"/>
          <w:szCs w:val="25"/>
        </w:rPr>
        <w:t xml:space="preserve"> </w:t>
      </w:r>
      <w:r w:rsidRPr="00A428C6" w:rsidR="00937E69">
        <w:rPr>
          <w:rFonts w:ascii="Times New Roman" w:hAnsi="Times New Roman"/>
          <w:sz w:val="25"/>
          <w:szCs w:val="25"/>
        </w:rPr>
        <w:t>Законный представитель МАУДО «ДШИ № 2» в судебное заседание не явился, о времени и месте рассмотрения дела об административном правонарушении юридическое лицо извещалось надлежащим образом</w:t>
      </w:r>
    </w:p>
    <w:p w:rsidR="003313AC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Мировой судья, исследовав материалы дела:</w:t>
      </w:r>
    </w:p>
    <w:p w:rsidR="00430C3A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- </w:t>
      </w:r>
      <w:r w:rsidRPr="00A428C6" w:rsidR="0005697F">
        <w:rPr>
          <w:rFonts w:ascii="Times New Roman" w:hAnsi="Times New Roman"/>
          <w:sz w:val="25"/>
          <w:szCs w:val="25"/>
        </w:rPr>
        <w:t>п</w:t>
      </w:r>
      <w:r w:rsidRPr="00A428C6">
        <w:rPr>
          <w:rFonts w:ascii="Times New Roman" w:hAnsi="Times New Roman"/>
          <w:sz w:val="25"/>
          <w:szCs w:val="25"/>
        </w:rPr>
        <w:t xml:space="preserve">ротокол об административном правонарушении от </w:t>
      </w:r>
      <w:r w:rsidRPr="00A428C6" w:rsidR="00937E69">
        <w:rPr>
          <w:rFonts w:ascii="Times New Roman" w:hAnsi="Times New Roman"/>
          <w:sz w:val="25"/>
          <w:szCs w:val="25"/>
        </w:rPr>
        <w:t>16.09.2026</w:t>
      </w:r>
      <w:r w:rsidRPr="00A428C6">
        <w:rPr>
          <w:rFonts w:ascii="Times New Roman" w:hAnsi="Times New Roman"/>
          <w:sz w:val="25"/>
          <w:szCs w:val="25"/>
        </w:rPr>
        <w:t xml:space="preserve"> № </w:t>
      </w:r>
      <w:r w:rsidRPr="00A428C6" w:rsidR="00937E69">
        <w:rPr>
          <w:rFonts w:ascii="Times New Roman" w:hAnsi="Times New Roman"/>
          <w:sz w:val="25"/>
          <w:szCs w:val="25"/>
        </w:rPr>
        <w:t>16</w:t>
      </w:r>
      <w:r w:rsidRPr="00A428C6" w:rsidR="00895D1A">
        <w:rPr>
          <w:rFonts w:ascii="Times New Roman" w:hAnsi="Times New Roman"/>
          <w:sz w:val="25"/>
          <w:szCs w:val="25"/>
        </w:rPr>
        <w:t>-П/СП</w:t>
      </w:r>
      <w:r w:rsidRPr="00A428C6" w:rsidR="00937E69">
        <w:rPr>
          <w:rFonts w:ascii="Times New Roman" w:hAnsi="Times New Roman"/>
          <w:sz w:val="25"/>
          <w:szCs w:val="25"/>
        </w:rPr>
        <w:t>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- распоряжение Счетной палаты города Нижневартовска от </w:t>
      </w:r>
      <w:r w:rsidRPr="00A428C6">
        <w:rPr>
          <w:rFonts w:ascii="Times New Roman" w:hAnsi="Times New Roman"/>
          <w:sz w:val="25"/>
          <w:szCs w:val="25"/>
        </w:rPr>
        <w:t>10.04.2026 № 21;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Уставом МАУДО «ДШИ № 2»;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выписку из ЕГРЮЛ от 27.05.2026;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Соглашением № 1/2025/502;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постановлением администрации города Нижневартовска от 21.12.2015 № 2291;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постановлением администрации города Нижневартовска от 09.04.2019 № 249;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приказ (распоряжение) о приеме работника на работу от 22.01.2025 № 07-к;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приказ (распоряжение) о приеме работника на работу от 22.01.2025 № 10-к;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приказ (распоряжение) о прекращении трудового договора с работником увольнении) от 02.10.2025 № 170-к</w:t>
      </w:r>
      <w:r w:rsidRPr="00A428C6">
        <w:rPr>
          <w:rFonts w:ascii="Times New Roman" w:hAnsi="Times New Roman"/>
          <w:sz w:val="25"/>
          <w:szCs w:val="25"/>
        </w:rPr>
        <w:t>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приказ (распоряжение) о прекращении трудового договора с работником увольнении) от 02.10.2025 № 171-к;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приказ (распоряжение) о приеме работника на работу от 07.10.2025 № 175-лс;</w:t>
      </w:r>
    </w:p>
    <w:p w:rsidR="00937E69" w:rsidRPr="00A428C6" w:rsidP="00937E6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-  приказ (распоряжение) о приеме работника на работу от 07.10.2025 № </w:t>
      </w:r>
      <w:r w:rsidRPr="00A428C6">
        <w:rPr>
          <w:rFonts w:ascii="Times New Roman" w:hAnsi="Times New Roman"/>
          <w:sz w:val="25"/>
          <w:szCs w:val="25"/>
        </w:rPr>
        <w:t>176-лс;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трудовой договор от 22.01.2025 № 04/25;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трудовой договор от 22.01.2025 № 05/25;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срочный трудов</w:t>
      </w:r>
      <w:r w:rsidRPr="00A428C6" w:rsidR="00F9625F">
        <w:rPr>
          <w:rFonts w:ascii="Times New Roman" w:hAnsi="Times New Roman"/>
          <w:sz w:val="25"/>
          <w:szCs w:val="25"/>
        </w:rPr>
        <w:t>ой договор</w:t>
      </w:r>
      <w:r w:rsidRPr="00A428C6">
        <w:rPr>
          <w:rFonts w:ascii="Times New Roman" w:hAnsi="Times New Roman"/>
          <w:sz w:val="25"/>
          <w:szCs w:val="25"/>
        </w:rPr>
        <w:t xml:space="preserve"> от 07.10.2025 № 47/25</w:t>
      </w:r>
      <w:r w:rsidRPr="00A428C6" w:rsidR="00F9625F">
        <w:rPr>
          <w:rFonts w:ascii="Times New Roman" w:hAnsi="Times New Roman"/>
          <w:sz w:val="25"/>
          <w:szCs w:val="25"/>
        </w:rPr>
        <w:t>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срочный трудовой договор от 07.10.2025 № 48/25;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трудовой договор от 22.08.2024 № 17/24;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трудовой догов</w:t>
      </w:r>
      <w:r w:rsidRPr="00A428C6">
        <w:rPr>
          <w:rFonts w:ascii="Times New Roman" w:hAnsi="Times New Roman"/>
          <w:sz w:val="25"/>
          <w:szCs w:val="25"/>
        </w:rPr>
        <w:t>ор от 08.09.2024 № 19.1/24;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приказ директора МАУДО «ДШИ № 2» от 29.10.2025 № 278/01-08;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приказ директора МАУДО «ДШИ № 2» от 14.05.2024 № 45-к;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приказ директора МАУДО «ДШИ № 2» от 22.01.2025 № 08-к;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приказ</w:t>
      </w:r>
      <w:r w:rsidRPr="00A428C6">
        <w:rPr>
          <w:rFonts w:ascii="Times New Roman" w:hAnsi="Times New Roman"/>
          <w:sz w:val="25"/>
          <w:szCs w:val="25"/>
        </w:rPr>
        <w:t xml:space="preserve"> директора МАУДО «ДШИ № 2» от 22.08.2024 № 94/1 –к;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приказ директора МАУДО «ДШИ № 2» от 22.01.2025 № 09/01-08;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приказ директора МАУДО «ДШИ № 2» от 28.02.2025 № 45/01-08;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табель № 00000000044 за период с 1 по 30 апреля 2025 года;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табель № 00</w:t>
      </w:r>
      <w:r w:rsidRPr="00A428C6">
        <w:rPr>
          <w:rFonts w:ascii="Times New Roman" w:hAnsi="Times New Roman"/>
          <w:sz w:val="25"/>
          <w:szCs w:val="25"/>
        </w:rPr>
        <w:t>000000091 за период с 1 по 31 октября 2025 года;</w:t>
      </w:r>
    </w:p>
    <w:p w:rsidR="006B5693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табель № 00000000094 за период с 1 по 31 октября 2025 года;</w:t>
      </w:r>
    </w:p>
    <w:p w:rsidR="00556D6C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расчетные листки за апрель, октябрь 2025 года;</w:t>
      </w:r>
    </w:p>
    <w:p w:rsidR="00556D6C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своды отчислений и налогов за октябрь 2025 года;</w:t>
      </w:r>
    </w:p>
    <w:p w:rsidR="00556D6C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-    платежные поручения от 18.04.2025 </w:t>
      </w:r>
      <w:r w:rsidRPr="00A428C6">
        <w:rPr>
          <w:rFonts w:ascii="Times New Roman" w:hAnsi="Times New Roman"/>
          <w:sz w:val="25"/>
          <w:szCs w:val="25"/>
        </w:rPr>
        <w:t>№293, 25.04.2025 №326, 327, от 05.05.2025 №349, 359, 360, от 12.05.2025 №390, от 27.05.2025 №425, 429, 430, от 02.10.2025 № 816, 817, от 08.10.2025 № 852, от 20.10.2025 № 869, от 27.10.2025 № 907, 908, от 05.11.2025 №931, 942, 943 от 06.11.2025 №940, от 27</w:t>
      </w:r>
      <w:r w:rsidRPr="00A428C6">
        <w:rPr>
          <w:rFonts w:ascii="Times New Roman" w:hAnsi="Times New Roman"/>
          <w:sz w:val="25"/>
          <w:szCs w:val="25"/>
        </w:rPr>
        <w:t>.11.2025 № 1022, 1023, 1033;</w:t>
      </w:r>
    </w:p>
    <w:p w:rsidR="00556D6C" w:rsidRPr="00A428C6" w:rsidP="006B569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реестры на зачисление от 18.04.2025 №01_01, от 05.05.2025 №01_01, от 02.10.2025 № 05_01, № 0601, от 08.10.2025 № 0101, от 20.10.2025 № 0101, от 05.11.2025 № 0101;</w:t>
      </w:r>
    </w:p>
    <w:p w:rsidR="00556D6C" w:rsidRPr="00A428C6" w:rsidP="00556D6C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 распоряжение администрации города Нижневартовска от 25.08.</w:t>
      </w:r>
      <w:r w:rsidRPr="00A428C6">
        <w:rPr>
          <w:rFonts w:ascii="Times New Roman" w:hAnsi="Times New Roman"/>
          <w:sz w:val="25"/>
          <w:szCs w:val="25"/>
        </w:rPr>
        <w:t>2022 № 435-лс;</w:t>
      </w:r>
    </w:p>
    <w:p w:rsidR="00556D6C" w:rsidRPr="00A428C6" w:rsidP="00556D6C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-  трудовой договор от 25.08.2022 № 195, приходит к следующему.</w:t>
      </w:r>
    </w:p>
    <w:p w:rsidR="00A300BF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Задачами законодательства об административных правонарушениях, в соответствии со ст. 1.2 Кодекса РФ об административных правонарушениях  являются защита личности, охрана прав и </w:t>
      </w:r>
      <w:r w:rsidRPr="00A428C6">
        <w:rPr>
          <w:rFonts w:ascii="Times New Roman" w:hAnsi="Times New Roman"/>
          <w:sz w:val="25"/>
          <w:szCs w:val="25"/>
        </w:rPr>
        <w:t>свобод человека и гражданина, охрана здоровья граждан, санитарно-эпидемиологического благополучия населения, защита общественной нравственности, охрана окружающей среды, установленного порядка осуществления государственной власти, общественного порядка и о</w:t>
      </w:r>
      <w:r w:rsidRPr="00A428C6">
        <w:rPr>
          <w:rFonts w:ascii="Times New Roman" w:hAnsi="Times New Roman"/>
          <w:sz w:val="25"/>
          <w:szCs w:val="25"/>
        </w:rPr>
        <w:t>бщественной безопасности, собственности, защита законных экономических интересов физических и юридических лиц, общества и государства от административных правонарушений, а также предупреждение административных правонарушений.</w:t>
      </w:r>
    </w:p>
    <w:p w:rsidR="00A300BF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В соответствии со ст. 24.1 Код</w:t>
      </w:r>
      <w:r w:rsidRPr="00A428C6">
        <w:rPr>
          <w:rFonts w:ascii="Times New Roman" w:hAnsi="Times New Roman"/>
          <w:sz w:val="25"/>
          <w:szCs w:val="25"/>
        </w:rPr>
        <w:t>екса РФ об АП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</w:t>
      </w:r>
      <w:r w:rsidRPr="00A428C6">
        <w:rPr>
          <w:rFonts w:ascii="Times New Roman" w:hAnsi="Times New Roman"/>
          <w:sz w:val="25"/>
          <w:szCs w:val="25"/>
        </w:rPr>
        <w:t>становления, а также выявление причин и условий, способствовавших совершению административных правонарушений.</w:t>
      </w:r>
    </w:p>
    <w:p w:rsidR="00A300BF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Статьей 15.14 Кодекса РФ об АП предусмотрена административная ответственность за нецелевое использование бюджетных средств, выразившееся в направл</w:t>
      </w:r>
      <w:r w:rsidRPr="00A428C6">
        <w:rPr>
          <w:rFonts w:ascii="Times New Roman" w:hAnsi="Times New Roman"/>
          <w:sz w:val="25"/>
          <w:szCs w:val="25"/>
        </w:rPr>
        <w:t>ении средств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бюджетной сметой</w:t>
      </w:r>
      <w:r w:rsidRPr="00A428C6">
        <w:rPr>
          <w:rFonts w:ascii="Times New Roman" w:hAnsi="Times New Roman"/>
          <w:sz w:val="25"/>
          <w:szCs w:val="25"/>
        </w:rPr>
        <w:t>, договором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бюджетной системы Российской Федерации, на цели, не соответствующие целям, определенным догово</w:t>
      </w:r>
      <w:r w:rsidRPr="00A428C6">
        <w:rPr>
          <w:rFonts w:ascii="Times New Roman" w:hAnsi="Times New Roman"/>
          <w:sz w:val="25"/>
          <w:szCs w:val="25"/>
        </w:rPr>
        <w:t xml:space="preserve">ром </w:t>
      </w:r>
      <w:r w:rsidRPr="00A428C6">
        <w:rPr>
          <w:rFonts w:ascii="Times New Roman" w:hAnsi="Times New Roman"/>
          <w:sz w:val="25"/>
          <w:szCs w:val="25"/>
        </w:rPr>
        <w:t>(соглашением) либо иным документом, являющимся правовым основанием предоставления указанных средств, если такое действие не содержит уголовно наказуемого деяния, и влечет наложение административного штрафа на должностных лиц в размере от двадцати тысяч</w:t>
      </w:r>
      <w:r w:rsidRPr="00A428C6">
        <w:rPr>
          <w:rFonts w:ascii="Times New Roman" w:hAnsi="Times New Roman"/>
          <w:sz w:val="25"/>
          <w:szCs w:val="25"/>
        </w:rPr>
        <w:t xml:space="preserve"> до пятидесяти тысяч рублей или дисквалификацию на срок от одного года до трех лет; на юридических лиц - от 5 до 25 процентов суммы средств, полученных из бюджета бюджетной системы Российской Федерации, использованных не по целевому назначению.</w:t>
      </w:r>
    </w:p>
    <w:p w:rsidR="00DE3EE4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Статьей 38 </w:t>
      </w:r>
      <w:r w:rsidRPr="00A428C6">
        <w:rPr>
          <w:rFonts w:ascii="Times New Roman" w:hAnsi="Times New Roman"/>
          <w:sz w:val="25"/>
          <w:szCs w:val="25"/>
        </w:rPr>
        <w:t>Бюджетного кодекса Российской Федерации (далее - БК РФ) установлен принцип адресности и целевого характера бюджетных средств, означающий, что бюджетные ассигнования и лимиты бюджетных обязательств доводятся до конкретных получателей бюджетных средств с ука</w:t>
      </w:r>
      <w:r w:rsidRPr="00A428C6">
        <w:rPr>
          <w:rFonts w:ascii="Times New Roman" w:hAnsi="Times New Roman"/>
          <w:sz w:val="25"/>
          <w:szCs w:val="25"/>
        </w:rPr>
        <w:t>занием цели их использования. На основании части 1 статьи 306.4 БК РФ нецелевым использованием бюджетных средств признаются направление средств бюджета бюджетной системы Российской Федерации и оплата денежных обязательств в целях, не соответствующих полнос</w:t>
      </w:r>
      <w:r w:rsidRPr="00A428C6">
        <w:rPr>
          <w:rFonts w:ascii="Times New Roman" w:hAnsi="Times New Roman"/>
          <w:sz w:val="25"/>
          <w:szCs w:val="25"/>
        </w:rPr>
        <w:t>тью или частично целям, определенным законом (решением) о бюджете, сводной бюджетной росписью, бюджетной росписью, лимитами бюджетных обязательств, бюджетной сметой, договором (соглашением) либо правовым актом, являющимся основанием для предоставления указ</w:t>
      </w:r>
      <w:r w:rsidRPr="00A428C6">
        <w:rPr>
          <w:rFonts w:ascii="Times New Roman" w:hAnsi="Times New Roman"/>
          <w:sz w:val="25"/>
          <w:szCs w:val="25"/>
        </w:rPr>
        <w:t>анных средств.</w:t>
      </w:r>
    </w:p>
    <w:p w:rsidR="00DE3EE4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Из содержания части 2 статьи 4 Федерального закона от 03.11.2006 № 174-ФЗ «Об автономных учреждениях» (далее - Закон № 174-ФЗ) следует, что в соответствии с видами деятельности, отнесенными уставом муниципального автономного учреждения к осн</w:t>
      </w:r>
      <w:r w:rsidRPr="00A428C6">
        <w:rPr>
          <w:rFonts w:ascii="Times New Roman" w:hAnsi="Times New Roman"/>
          <w:sz w:val="25"/>
          <w:szCs w:val="25"/>
        </w:rPr>
        <w:t>овной деятельности, учредителем для такого учреждения формируется и утверждается муниципальное задание. В силу части 4 статьи 4 Закона № 174-ФЗ финансовое обеспечение выполнения муниципального задания осуществляется в виде субсидий из бюджетов бюджетной си</w:t>
      </w:r>
      <w:r w:rsidRPr="00A428C6">
        <w:rPr>
          <w:rFonts w:ascii="Times New Roman" w:hAnsi="Times New Roman"/>
          <w:sz w:val="25"/>
          <w:szCs w:val="25"/>
        </w:rPr>
        <w:t xml:space="preserve">стемы Российской Федерации и иных не запрещенных федеральными законами источников. Согласно </w:t>
      </w:r>
      <w:r w:rsidRPr="00A428C6">
        <w:rPr>
          <w:rFonts w:ascii="Times New Roman" w:hAnsi="Times New Roman"/>
          <w:sz w:val="25"/>
          <w:szCs w:val="25"/>
        </w:rPr>
        <w:t>абзацу</w:t>
      </w:r>
      <w:r w:rsidRPr="00A428C6">
        <w:rPr>
          <w:rFonts w:ascii="Times New Roman" w:hAnsi="Times New Roman"/>
          <w:sz w:val="25"/>
          <w:szCs w:val="25"/>
        </w:rPr>
        <w:t xml:space="preserve"> второму пункта 4 статьи 69.2 БК РФ объем финансового обеспечения выполнения муниципального задания рассчитывается на основании нормативных затрат на оказание</w:t>
      </w:r>
      <w:r w:rsidRPr="00A428C6">
        <w:rPr>
          <w:rFonts w:ascii="Times New Roman" w:hAnsi="Times New Roman"/>
          <w:sz w:val="25"/>
          <w:szCs w:val="25"/>
        </w:rPr>
        <w:t xml:space="preserve"> муниципальных услуг, утверждаемых в порядке, установленном местной администрацией. Таким порядком является Порядок формирования, финансового обеспечения выполнения муниципального задания на оказание муниципальных услуг (выполнение работ) муниципальными уч</w:t>
      </w:r>
      <w:r w:rsidRPr="00A428C6">
        <w:rPr>
          <w:rFonts w:ascii="Times New Roman" w:hAnsi="Times New Roman"/>
          <w:sz w:val="25"/>
          <w:szCs w:val="25"/>
        </w:rPr>
        <w:t>реждениями города Нижневартовска и предоставления субсидий муниципальным бюджетным и автономным учреждениям на финансовое обеспечение выполнения муниципального задания, утвержденный постановлением администрации города от 21.12.2015 №2291 (далее - Порядок №</w:t>
      </w:r>
      <w:r w:rsidRPr="00A428C6">
        <w:rPr>
          <w:rFonts w:ascii="Times New Roman" w:hAnsi="Times New Roman"/>
          <w:sz w:val="25"/>
          <w:szCs w:val="25"/>
        </w:rPr>
        <w:t xml:space="preserve"> 2291), в соответствии с пунктом 3.14 которого нормативные затраты на выполнение работы рассчитываются на работу в целом или в случае установления в муниципальном задании показателей объема выполнения работы - на единицу ее объема.</w:t>
      </w:r>
    </w:p>
    <w:p w:rsidR="006018B9" w:rsidRPr="00A428C6" w:rsidP="006018B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Согласно Порядку №2291 в</w:t>
      </w:r>
      <w:r w:rsidRPr="00A428C6">
        <w:rPr>
          <w:rFonts w:ascii="Times New Roman" w:hAnsi="Times New Roman"/>
          <w:sz w:val="25"/>
          <w:szCs w:val="25"/>
        </w:rPr>
        <w:t xml:space="preserve"> нормативные затраты на выполнение работы включаются: затраты на оплату труда с начислениями на выплаты по оплате труда работников, непосредственно связанных с выполнением работы, в соответствии с трудовым законодательством и иными нормативными правовыми а</w:t>
      </w:r>
      <w:r w:rsidRPr="00A428C6">
        <w:rPr>
          <w:rFonts w:ascii="Times New Roman" w:hAnsi="Times New Roman"/>
          <w:sz w:val="25"/>
          <w:szCs w:val="25"/>
        </w:rPr>
        <w:t>ктами, содержащими нормы трудового права (подпункт 3.14.1); затраты на оплату труда с начислениями на выплаты по оплате труда работников, непосредственно не связанных с выполнением работы, в соответствии с трудовым законодательством и иными нормативными пр</w:t>
      </w:r>
      <w:r w:rsidRPr="00A428C6">
        <w:rPr>
          <w:rFonts w:ascii="Times New Roman" w:hAnsi="Times New Roman"/>
          <w:sz w:val="25"/>
          <w:szCs w:val="25"/>
        </w:rPr>
        <w:t>авовыми актами, содержащими нормы трудового права (подпункт 3.14.9).</w:t>
      </w:r>
    </w:p>
    <w:p w:rsidR="00DE3EE4" w:rsidRPr="00A428C6" w:rsidP="006018B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На основании Соглашения № 1/2025/502 Учреждению предоставлена субсидия на финансовое обеспечение выполнения муниципального задания на 2025 год, в рамках которой предоставлены средства на </w:t>
      </w:r>
      <w:r w:rsidRPr="00A428C6">
        <w:rPr>
          <w:rFonts w:ascii="Times New Roman" w:hAnsi="Times New Roman"/>
          <w:sz w:val="25"/>
          <w:szCs w:val="25"/>
        </w:rPr>
        <w:t>осуществление оплаты труда работников. В соответствии с пунктом 3.3.1 Соглашения № 1/2025/502 Учреждение обязуется осуществлять использование субсидии в целях оказания муниципальных услуг (выполнения работ).</w:t>
      </w:r>
    </w:p>
    <w:p w:rsidR="00DE3EE4" w:rsidRPr="00A428C6" w:rsidP="006018B9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На основании статьи 129 ТК РФ заработная плата (</w:t>
      </w:r>
      <w:r w:rsidRPr="00A428C6">
        <w:rPr>
          <w:rFonts w:ascii="Times New Roman" w:hAnsi="Times New Roman"/>
          <w:sz w:val="25"/>
          <w:szCs w:val="25"/>
        </w:rPr>
        <w:t>оплата труда работника) - награждение за труд в зависимости от квалификации работника, сложности, количества, качества и условий выполняемой работы, а также компенсационные выплаты (доплаты и надбавки компенсационного характера, в том числе за работу в усл</w:t>
      </w:r>
      <w:r w:rsidRPr="00A428C6">
        <w:rPr>
          <w:rFonts w:ascii="Times New Roman" w:hAnsi="Times New Roman"/>
          <w:sz w:val="25"/>
          <w:szCs w:val="25"/>
        </w:rPr>
        <w:t xml:space="preserve">овиях, отклоняющихся от нормальных, работу в особых климатических условиях и на территориях, подвергшихся радиоактивному загрязнению, и иные выплаты компенсационного характера) и стимулирующие выплаты </w:t>
      </w:r>
      <w:r w:rsidRPr="00A428C6">
        <w:rPr>
          <w:rFonts w:ascii="Times New Roman" w:hAnsi="Times New Roman"/>
          <w:sz w:val="25"/>
          <w:szCs w:val="25"/>
        </w:rPr>
        <w:t xml:space="preserve">(доплаты и надбавки стимулирующего характера, премии и </w:t>
      </w:r>
      <w:r w:rsidRPr="00A428C6">
        <w:rPr>
          <w:rFonts w:ascii="Times New Roman" w:hAnsi="Times New Roman"/>
          <w:sz w:val="25"/>
          <w:szCs w:val="25"/>
        </w:rPr>
        <w:t>иные поощрительные выплаты). Оклад (должностной оклад) - фиксированный размер оплаты труда работника за исполнение трудовых (должностных) обязанностей определенной юности за календарный месяц без учета компенсационных, стимулирующих и социальных выплат.</w:t>
      </w:r>
    </w:p>
    <w:p w:rsidR="00B84090" w:rsidRPr="00A428C6" w:rsidP="00B84090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В </w:t>
      </w:r>
      <w:r w:rsidRPr="00A428C6">
        <w:rPr>
          <w:rFonts w:ascii="Times New Roman" w:hAnsi="Times New Roman"/>
          <w:sz w:val="25"/>
          <w:szCs w:val="25"/>
        </w:rPr>
        <w:t xml:space="preserve">силу пункта 4 статьи 86 БК РФ органы местного самоуправления </w:t>
      </w:r>
      <w:r w:rsidRPr="00A428C6">
        <w:rPr>
          <w:rFonts w:ascii="Times New Roman" w:hAnsi="Times New Roman"/>
          <w:sz w:val="25"/>
          <w:szCs w:val="25"/>
        </w:rPr>
        <w:t>самостоятельно  определяют</w:t>
      </w:r>
      <w:r w:rsidRPr="00A428C6">
        <w:rPr>
          <w:rFonts w:ascii="Times New Roman" w:hAnsi="Times New Roman"/>
          <w:sz w:val="25"/>
          <w:szCs w:val="25"/>
        </w:rPr>
        <w:t xml:space="preserve"> размеры и условия оплаты труда работников муниципальных учреждений с соблюдением требований, установленных БК РФ. В соответствии с абзацем четвертым статьи 144 ТК РФ си</w:t>
      </w:r>
      <w:r w:rsidRPr="00A428C6">
        <w:rPr>
          <w:rFonts w:ascii="Times New Roman" w:hAnsi="Times New Roman"/>
          <w:sz w:val="25"/>
          <w:szCs w:val="25"/>
        </w:rPr>
        <w:t>стемы оплаты труда работников муниципальных учреждений устанавливаются коллективными договорами, соглашениями, локальными нормативными актами в соответствии с федеральными законами и иными нормативными правовыми актами субъектов Российской Федерации, закон</w:t>
      </w:r>
      <w:r w:rsidRPr="00A428C6">
        <w:rPr>
          <w:rFonts w:ascii="Times New Roman" w:hAnsi="Times New Roman"/>
          <w:sz w:val="25"/>
          <w:szCs w:val="25"/>
        </w:rPr>
        <w:t>ами и иными нормативными правовыми актами субъектов Российской Федерации</w:t>
      </w:r>
      <w:r w:rsidRPr="00A428C6" w:rsidR="001F7A3A">
        <w:rPr>
          <w:rFonts w:ascii="Times New Roman" w:hAnsi="Times New Roman"/>
          <w:sz w:val="25"/>
          <w:szCs w:val="25"/>
        </w:rPr>
        <w:t>,</w:t>
      </w:r>
      <w:r w:rsidRPr="00A428C6">
        <w:rPr>
          <w:rFonts w:ascii="Times New Roman" w:hAnsi="Times New Roman"/>
          <w:sz w:val="25"/>
          <w:szCs w:val="25"/>
        </w:rPr>
        <w:t xml:space="preserve"> и нормативными правовыми актами органов местного управления.</w:t>
      </w:r>
    </w:p>
    <w:p w:rsidR="00DE3EE4" w:rsidRPr="00A428C6" w:rsidP="00B84090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Система оплаты труда работников муниципальных учреждений дополнительного </w:t>
      </w:r>
      <w:r w:rsidRPr="00A428C6" w:rsidR="00254E90">
        <w:rPr>
          <w:rFonts w:ascii="Times New Roman" w:hAnsi="Times New Roman"/>
          <w:sz w:val="25"/>
          <w:szCs w:val="25"/>
        </w:rPr>
        <w:t>обра</w:t>
      </w:r>
      <w:r w:rsidRPr="00A428C6">
        <w:rPr>
          <w:rFonts w:ascii="Times New Roman" w:hAnsi="Times New Roman"/>
          <w:sz w:val="25"/>
          <w:szCs w:val="25"/>
        </w:rPr>
        <w:t>зования (музыкальная школа, школы искусств),</w:t>
      </w:r>
      <w:r w:rsidRPr="00A428C6">
        <w:rPr>
          <w:rFonts w:ascii="Times New Roman" w:hAnsi="Times New Roman"/>
          <w:sz w:val="25"/>
          <w:szCs w:val="25"/>
        </w:rPr>
        <w:t xml:space="preserve"> подведомственных департаменту по вся шальной политике администрации города, определена Положением № 249.</w:t>
      </w:r>
    </w:p>
    <w:p w:rsidR="006D7A8D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…</w:t>
      </w:r>
      <w:r w:rsidRPr="00A428C6">
        <w:rPr>
          <w:rFonts w:ascii="Times New Roman" w:hAnsi="Times New Roman"/>
          <w:sz w:val="25"/>
          <w:szCs w:val="25"/>
        </w:rPr>
        <w:t xml:space="preserve"> в октябре 2025 года замещал должность преподавателя в МАУДО «ДШИ № 2» на основании трудового договора от 22.01.2025 № 04/25. </w:t>
      </w:r>
      <w:r w:rsidRPr="00A428C6">
        <w:rPr>
          <w:rFonts w:ascii="Times New Roman" w:hAnsi="Times New Roman"/>
          <w:sz w:val="25"/>
          <w:szCs w:val="25"/>
        </w:rPr>
        <w:t xml:space="preserve">Кроме того,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замещал должность концертмейстера на условиях внутреннего совместительства на основании трудового договора от 22.01.2025 № 05/25.</w:t>
      </w:r>
    </w:p>
    <w:p w:rsidR="006D7A8D" w:rsidRPr="00A428C6" w:rsidP="001F5A8A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Согласно приказам директора МАУДО «ДШИ № 2</w:t>
      </w:r>
      <w:r w:rsidRPr="00A428C6">
        <w:rPr>
          <w:rFonts w:ascii="Times New Roman" w:hAnsi="Times New Roman"/>
          <w:sz w:val="25"/>
          <w:szCs w:val="25"/>
        </w:rPr>
        <w:t>»</w:t>
      </w:r>
      <w:r w:rsidRPr="00A428C6">
        <w:rPr>
          <w:rFonts w:ascii="Times New Roman" w:hAnsi="Times New Roman"/>
          <w:sz w:val="25"/>
          <w:szCs w:val="25"/>
        </w:rPr>
        <w:t xml:space="preserve"> от 02.10.2025 №№ 170-к и 171 трудовые договоры от 22.01.</w:t>
      </w:r>
      <w:r w:rsidRPr="00A428C6">
        <w:rPr>
          <w:rFonts w:ascii="Times New Roman" w:hAnsi="Times New Roman"/>
          <w:sz w:val="25"/>
          <w:szCs w:val="25"/>
        </w:rPr>
        <w:t>2025 №№ 04/25, 05/25 с работником расторгнуты.</w:t>
      </w:r>
    </w:p>
    <w:p w:rsidR="006D7A8D" w:rsidRPr="00A428C6" w:rsidP="001F5A8A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На основании трудовых договоров от 07.10.2025 №47/25, от 07.10.2025 №48/25 работник </w:t>
      </w:r>
      <w:r w:rsidRPr="00A428C6">
        <w:rPr>
          <w:rFonts w:ascii="Times New Roman" w:hAnsi="Times New Roman" w:cs="Calibri"/>
          <w:sz w:val="25"/>
          <w:szCs w:val="25"/>
        </w:rPr>
        <w:t>принят</w:t>
      </w:r>
      <w:r w:rsidRPr="00A428C6">
        <w:rPr>
          <w:rFonts w:ascii="Times New Roman" w:hAnsi="Times New Roman"/>
          <w:sz w:val="25"/>
          <w:szCs w:val="25"/>
        </w:rPr>
        <w:t xml:space="preserve"> </w:t>
      </w:r>
      <w:r w:rsidRPr="00A428C6">
        <w:rPr>
          <w:rFonts w:ascii="Times New Roman" w:hAnsi="Times New Roman" w:cs="Calibri"/>
          <w:sz w:val="25"/>
          <w:szCs w:val="25"/>
        </w:rPr>
        <w:t>по</w:t>
      </w:r>
      <w:r w:rsidRPr="00A428C6">
        <w:rPr>
          <w:rFonts w:ascii="Times New Roman" w:hAnsi="Times New Roman"/>
          <w:sz w:val="25"/>
          <w:szCs w:val="25"/>
        </w:rPr>
        <w:t xml:space="preserve"> </w:t>
      </w:r>
      <w:r w:rsidRPr="00A428C6">
        <w:rPr>
          <w:rFonts w:ascii="Times New Roman" w:hAnsi="Times New Roman" w:cs="Calibri"/>
          <w:sz w:val="25"/>
          <w:szCs w:val="25"/>
        </w:rPr>
        <w:t>должности</w:t>
      </w:r>
      <w:r w:rsidRPr="00A428C6">
        <w:rPr>
          <w:rFonts w:ascii="Times New Roman" w:hAnsi="Times New Roman"/>
          <w:sz w:val="25"/>
          <w:szCs w:val="25"/>
        </w:rPr>
        <w:t xml:space="preserve"> </w:t>
      </w:r>
      <w:r w:rsidRPr="00A428C6">
        <w:rPr>
          <w:rFonts w:ascii="Times New Roman" w:hAnsi="Times New Roman" w:cs="Calibri"/>
          <w:sz w:val="25"/>
          <w:szCs w:val="25"/>
        </w:rPr>
        <w:t>преподавателя</w:t>
      </w:r>
      <w:r w:rsidRPr="00A428C6">
        <w:rPr>
          <w:rFonts w:ascii="Times New Roman" w:hAnsi="Times New Roman"/>
          <w:sz w:val="25"/>
          <w:szCs w:val="25"/>
        </w:rPr>
        <w:t xml:space="preserve"> </w:t>
      </w:r>
      <w:r w:rsidRPr="00A428C6">
        <w:rPr>
          <w:rFonts w:ascii="Times New Roman" w:hAnsi="Times New Roman" w:cs="Calibri"/>
          <w:sz w:val="25"/>
          <w:szCs w:val="25"/>
        </w:rPr>
        <w:t>и</w:t>
      </w:r>
      <w:r w:rsidRPr="00A428C6">
        <w:rPr>
          <w:rFonts w:ascii="Times New Roman" w:hAnsi="Times New Roman"/>
          <w:sz w:val="25"/>
          <w:szCs w:val="25"/>
        </w:rPr>
        <w:t xml:space="preserve"> </w:t>
      </w:r>
      <w:r w:rsidRPr="00A428C6">
        <w:rPr>
          <w:rFonts w:ascii="Times New Roman" w:hAnsi="Times New Roman" w:cs="Calibri"/>
          <w:sz w:val="25"/>
          <w:szCs w:val="25"/>
        </w:rPr>
        <w:t>по</w:t>
      </w:r>
      <w:r w:rsidRPr="00A428C6">
        <w:rPr>
          <w:rFonts w:ascii="Times New Roman" w:hAnsi="Times New Roman"/>
          <w:sz w:val="25"/>
          <w:szCs w:val="25"/>
        </w:rPr>
        <w:t xml:space="preserve"> </w:t>
      </w:r>
      <w:r w:rsidRPr="00A428C6">
        <w:rPr>
          <w:rFonts w:ascii="Times New Roman" w:hAnsi="Times New Roman" w:cs="Calibri"/>
          <w:sz w:val="25"/>
          <w:szCs w:val="25"/>
        </w:rPr>
        <w:t>должности</w:t>
      </w:r>
      <w:r w:rsidRPr="00A428C6">
        <w:rPr>
          <w:rFonts w:ascii="Times New Roman" w:hAnsi="Times New Roman"/>
          <w:sz w:val="25"/>
          <w:szCs w:val="25"/>
        </w:rPr>
        <w:t xml:space="preserve"> </w:t>
      </w:r>
      <w:r w:rsidRPr="00A428C6">
        <w:rPr>
          <w:rFonts w:ascii="Times New Roman" w:hAnsi="Times New Roman" w:cs="Calibri"/>
          <w:sz w:val="25"/>
          <w:szCs w:val="25"/>
        </w:rPr>
        <w:t xml:space="preserve">концертмейстера соответственно </w:t>
      </w:r>
      <w:r w:rsidRPr="00A428C6">
        <w:rPr>
          <w:rFonts w:ascii="Times New Roman" w:hAnsi="Times New Roman"/>
          <w:sz w:val="25"/>
          <w:szCs w:val="25"/>
        </w:rPr>
        <w:t>на условиях внешнего совместительства</w:t>
      </w:r>
      <w:r w:rsidRPr="00A428C6" w:rsidR="00DD6783">
        <w:rPr>
          <w:rFonts w:ascii="Times New Roman" w:hAnsi="Times New Roman"/>
          <w:sz w:val="25"/>
          <w:szCs w:val="25"/>
        </w:rPr>
        <w:t>.</w:t>
      </w:r>
    </w:p>
    <w:p w:rsidR="006D7A8D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В соот</w:t>
      </w:r>
      <w:r w:rsidRPr="00A428C6">
        <w:rPr>
          <w:rFonts w:ascii="Times New Roman" w:hAnsi="Times New Roman"/>
          <w:sz w:val="25"/>
          <w:szCs w:val="25"/>
        </w:rPr>
        <w:t xml:space="preserve">ветствии с приказами директора МАУДО «ДШИ № 2» от 28.02.2025 № 45/01-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установлена педагогическая нагрузка 28,5 часа и 1 концертмейстерский час. от 07.10.2025 № 220/1/01-08 - 20,5 часа и 1 концертмейстерский час.</w:t>
      </w:r>
    </w:p>
    <w:p w:rsidR="006D7A8D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Согласно табелю учета использ</w:t>
      </w:r>
      <w:r w:rsidRPr="00A428C6">
        <w:rPr>
          <w:rFonts w:ascii="Times New Roman" w:hAnsi="Times New Roman"/>
          <w:sz w:val="25"/>
          <w:szCs w:val="25"/>
        </w:rPr>
        <w:t>ования рабочего времени № 00000000091 за период с 01 по 31 октября 2025 года работник в рамках трудовых договоров от 22.01.2025 № 04/25, М 1.2025 № 05/25 отработал 2 рабочих дня при норме работы при шестидневной рабочей недели - 27 рабочих дней.</w:t>
      </w:r>
    </w:p>
    <w:p w:rsidR="006D7A8D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Согласно т</w:t>
      </w:r>
      <w:r w:rsidRPr="00A428C6">
        <w:rPr>
          <w:rFonts w:ascii="Times New Roman" w:hAnsi="Times New Roman"/>
          <w:sz w:val="25"/>
          <w:szCs w:val="25"/>
        </w:rPr>
        <w:t xml:space="preserve">абелю учета использования рабочего времени № 00000000094 за </w:t>
      </w:r>
      <w:r w:rsidRPr="00A428C6">
        <w:rPr>
          <w:rFonts w:ascii="Times New Roman" w:hAnsi="Times New Roman"/>
          <w:sz w:val="25"/>
          <w:szCs w:val="25"/>
        </w:rPr>
        <w:t>период  с</w:t>
      </w:r>
      <w:r w:rsidRPr="00A428C6">
        <w:rPr>
          <w:rFonts w:ascii="Times New Roman" w:hAnsi="Times New Roman"/>
          <w:sz w:val="25"/>
          <w:szCs w:val="25"/>
        </w:rPr>
        <w:t xml:space="preserve"> 01  по 31 октября 2025 года работник в рамках трудовых договоров от 07.10.2025 № 47/25, от 07.10.2025 №48/25 отработал 22 рабочих дня при норме работы при шестидневной рабочей недели - 2</w:t>
      </w:r>
      <w:r w:rsidRPr="00A428C6">
        <w:rPr>
          <w:rFonts w:ascii="Times New Roman" w:hAnsi="Times New Roman"/>
          <w:sz w:val="25"/>
          <w:szCs w:val="25"/>
        </w:rPr>
        <w:t>7 рабочих дней.</w:t>
      </w:r>
    </w:p>
    <w:p w:rsidR="00591322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На основании расчетного листка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за октябрь 2025 года начислена заработная плата в общей сумме 86 000,52 рубля, в том числе компенсация за неиспользованные дни отпуска в суме 30 481,68 рублей.</w:t>
      </w:r>
    </w:p>
    <w:p w:rsidR="006D7A8D" w:rsidRPr="00A428C6" w:rsidP="0047157C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Согласно условиям трудового договора от 22.01.2025 № 04/25 в соответствии с Положением № 249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по занимаемой должности преподавателя установлено: должностной оклад - 10 750,00 рубля; повышающие коэффициент за уровень образования - 35%; повышающ</w:t>
      </w:r>
      <w:r w:rsidRPr="00A428C6">
        <w:rPr>
          <w:rFonts w:ascii="Times New Roman" w:hAnsi="Times New Roman"/>
          <w:sz w:val="25"/>
          <w:szCs w:val="25"/>
        </w:rPr>
        <w:t>ий коэффициент за квалификационную категорию -20%.</w:t>
      </w:r>
    </w:p>
    <w:p w:rsidR="00C016A3" w:rsidRPr="00A428C6" w:rsidP="00C016A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Положением № 249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 xml:space="preserve">. по занимаемой должности концертмейстера на условиях внутреннего совместительства установлено: должностной оклад - 10 226,00 рубля; повышающие коэффициент за уровень </w:t>
      </w:r>
      <w:r w:rsidRPr="00A428C6">
        <w:rPr>
          <w:rFonts w:ascii="Times New Roman" w:hAnsi="Times New Roman"/>
          <w:sz w:val="25"/>
          <w:szCs w:val="25"/>
        </w:rPr>
        <w:t>образования -35%.</w:t>
      </w:r>
    </w:p>
    <w:p w:rsidR="00C016A3" w:rsidRPr="00A428C6" w:rsidP="00C016A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Согласно условиям трудового договора от 07.10.2025 № 48/25 в соответствии с Положением № 249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по занимаемой должности преподавателя установлено: должностной оклад - 10 750,00 рубля; повышающие коэффициент за уровень образова</w:t>
      </w:r>
      <w:r w:rsidRPr="00A428C6">
        <w:rPr>
          <w:rFonts w:ascii="Times New Roman" w:hAnsi="Times New Roman"/>
          <w:sz w:val="25"/>
          <w:szCs w:val="25"/>
        </w:rPr>
        <w:t xml:space="preserve">ния - 35%; повышающий коэффициент за квалификационную категорию -20%. Согласно условиям трудового договора от 07.10.2025 № 47/25 в соответствии с Положением № 249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по занимаемой должности концертмейстера на условиях внутреннего совместительст</w:t>
      </w:r>
      <w:r w:rsidRPr="00A428C6">
        <w:rPr>
          <w:rFonts w:ascii="Times New Roman" w:hAnsi="Times New Roman"/>
          <w:sz w:val="25"/>
          <w:szCs w:val="25"/>
        </w:rPr>
        <w:t>ва установлено: должностной оклад - 10 226,00 рубля; повышающие коэффициент за уровень образования -35%.</w:t>
      </w:r>
    </w:p>
    <w:p w:rsidR="00C016A3" w:rsidRPr="00A428C6" w:rsidP="00C016A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Установленные вышеуказанными трудовыми договорами размеры должностных окладов и повышающих коэффициентов соответствуют условиям Положения № 249.</w:t>
      </w:r>
    </w:p>
    <w:p w:rsidR="00C016A3" w:rsidRPr="00A428C6" w:rsidP="00C016A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</w:t>
      </w:r>
      <w:r w:rsidRPr="00A428C6">
        <w:rPr>
          <w:rFonts w:ascii="Times New Roman" w:hAnsi="Times New Roman"/>
          <w:sz w:val="25"/>
          <w:szCs w:val="25"/>
        </w:rPr>
        <w:t>но пункту 2.6.1 Положения № 249 начисление повышающих коэффициентов к должностному окладу осуществляется исходя из фактически отработанного времени с учетом установленной учебной (педагогической) нагрузки.</w:t>
      </w:r>
    </w:p>
    <w:p w:rsidR="00C016A3" w:rsidRPr="00A428C6" w:rsidP="00C016A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Районный коэффициент и процентная надбавка к зараб</w:t>
      </w:r>
      <w:r w:rsidRPr="00A428C6">
        <w:rPr>
          <w:rFonts w:ascii="Times New Roman" w:hAnsi="Times New Roman"/>
          <w:sz w:val="25"/>
          <w:szCs w:val="25"/>
        </w:rPr>
        <w:t>отной плате за стаж работы в районах Крайнего Севера и приравненных к ним местностях установлен в размере 1,7 и 50% соответственно.</w:t>
      </w:r>
    </w:p>
    <w:p w:rsidR="00C016A3" w:rsidRPr="00A428C6" w:rsidP="00C016A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Согласно приказу директора МАУДО «ДШИ №2» от 29.10.2025 №278/01-08 «О стимулирующих выплатах» всем работникам приказано выпл</w:t>
      </w:r>
      <w:r w:rsidRPr="00A428C6">
        <w:rPr>
          <w:rFonts w:ascii="Times New Roman" w:hAnsi="Times New Roman"/>
          <w:sz w:val="25"/>
          <w:szCs w:val="25"/>
        </w:rPr>
        <w:t xml:space="preserve">атить за октябрь 2025 года ежемесячную премию в размере 10% к окладу (специалистам - с учетом учебной нагрузки), а также стимулирующие выплаты согласно приложениям 1, 2 к приказу, согласно которым в отношении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установлена стимулирующая выплат</w:t>
      </w:r>
      <w:r w:rsidRPr="00A428C6">
        <w:rPr>
          <w:rFonts w:ascii="Times New Roman" w:hAnsi="Times New Roman"/>
          <w:sz w:val="25"/>
          <w:szCs w:val="25"/>
        </w:rPr>
        <w:t>а профессиональное мастерство (постоянная) в размере 280.00 рубля и стимулирующая выплата за качественную подготовку и проведение мероприятий (разовая) в размере 280,00 рублей.</w:t>
      </w:r>
    </w:p>
    <w:p w:rsidR="0047157C" w:rsidRPr="00A428C6" w:rsidP="00C016A3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Приказом директора МАУДО «ДШИ № 2» от 14.05.2024 № 45-к </w:t>
      </w:r>
      <w:r>
        <w:rPr>
          <w:rFonts w:ascii="Times New Roman" w:hAnsi="Times New Roman"/>
          <w:sz w:val="25"/>
          <w:szCs w:val="25"/>
        </w:rPr>
        <w:t>…</w:t>
      </w:r>
      <w:r w:rsidRPr="00A428C6">
        <w:rPr>
          <w:rFonts w:ascii="Times New Roman" w:hAnsi="Times New Roman"/>
          <w:sz w:val="25"/>
          <w:szCs w:val="25"/>
        </w:rPr>
        <w:t xml:space="preserve"> установле</w:t>
      </w:r>
      <w:r w:rsidRPr="00A428C6">
        <w:rPr>
          <w:rFonts w:ascii="Times New Roman" w:hAnsi="Times New Roman"/>
          <w:sz w:val="25"/>
          <w:szCs w:val="25"/>
        </w:rPr>
        <w:t>н выплата за особые достижения в труде в размере 5%. Педагогическая нагрузка</w:t>
      </w:r>
      <w:r w:rsidRPr="00A428C6">
        <w:rPr>
          <w:rFonts w:ascii="Times New Roman" w:hAnsi="Times New Roman"/>
          <w:sz w:val="25"/>
          <w:szCs w:val="25"/>
        </w:rPr>
        <w:t xml:space="preserve">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 xml:space="preserve"> часов и 1 концертмейстерский час (приказ директора МАУДО «ДШИ № 2»: от 22.01.2025 № 09</w:t>
      </w:r>
      <w:r w:rsidRPr="00A428C6">
        <w:rPr>
          <w:rFonts w:ascii="Times New Roman" w:hAnsi="Times New Roman"/>
          <w:sz w:val="25"/>
          <w:szCs w:val="25"/>
        </w:rPr>
        <w:t>/01-08); с 07.10.2025 по 31.10.2025 - 20,5 педагогических часов и 1 концертмейстерский час (приказ директора МАУДО «ДШИ № 2» от 28.02.2025 № 45/01-08</w:t>
      </w:r>
    </w:p>
    <w:p w:rsidR="0047157C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В результате оценки начисленной заработной платы работника за октябрь 2025 года (за исключением компенсаци</w:t>
      </w:r>
      <w:r w:rsidRPr="00A428C6">
        <w:rPr>
          <w:rFonts w:ascii="Times New Roman" w:hAnsi="Times New Roman"/>
          <w:sz w:val="25"/>
          <w:szCs w:val="25"/>
        </w:rPr>
        <w:t>и за неиспользованные дни отпуска) установлено неправомерное начисление оплаты труда в сумме 13 600,88 рубля с учетом НДФЛ.</w:t>
      </w:r>
    </w:p>
    <w:p w:rsidR="0047157C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Таким образом, МАУДО «ДШИ № 2» осуществлено неправомерное расходование бюджетных средств, полученных в форме субсидии на финансовое </w:t>
      </w:r>
      <w:r w:rsidRPr="00A428C6">
        <w:rPr>
          <w:rFonts w:ascii="Times New Roman" w:hAnsi="Times New Roman"/>
          <w:sz w:val="25"/>
          <w:szCs w:val="25"/>
        </w:rPr>
        <w:t xml:space="preserve">обеспечение выполнения муниципального задания, на выплату заработной платы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по должности преподавателя (концертмейстера) за октябрь 2025 года в общей сумме 13 600,88 -угля с учетом НДФЛ, страховые взносы на заработную плату составили 4 107,47</w:t>
      </w:r>
      <w:r w:rsidRPr="00A428C6">
        <w:rPr>
          <w:rFonts w:ascii="Times New Roman" w:hAnsi="Times New Roman"/>
          <w:sz w:val="25"/>
          <w:szCs w:val="25"/>
        </w:rPr>
        <w:t xml:space="preserve"> рубля 2%). </w:t>
      </w:r>
    </w:p>
    <w:p w:rsidR="00914E6C" w:rsidRPr="00A428C6" w:rsidP="00914E6C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…</w:t>
      </w:r>
      <w:r w:rsidRPr="00A428C6">
        <w:rPr>
          <w:rFonts w:ascii="Times New Roman" w:hAnsi="Times New Roman"/>
          <w:sz w:val="25"/>
          <w:szCs w:val="25"/>
        </w:rPr>
        <w:t xml:space="preserve"> в 2025 году замещала должность преподавателя в МАУДО «ДШИ № 2» на основании трудового договора от 22.08.2024 № 17/24.  Кроме того,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замещала должность концертмейстера на условиях внутреннего совместитель</w:t>
      </w:r>
      <w:r w:rsidRPr="00A428C6">
        <w:rPr>
          <w:rFonts w:ascii="Times New Roman" w:hAnsi="Times New Roman"/>
          <w:sz w:val="25"/>
          <w:szCs w:val="25"/>
        </w:rPr>
        <w:t>ства на основании трудового договора от 02.09.2024 № 19.1/24.</w:t>
      </w:r>
    </w:p>
    <w:p w:rsidR="0047157C" w:rsidRPr="00A428C6" w:rsidP="00914E6C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В соответствии с приказами директора МАУДО «ДШИ № 2» от 02.09.2024 195/01-08, от 01.09.2025 № 188/1/01-08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 xml:space="preserve">. установлена педагогическая -грузка на 2024-2025 и 2025-2026 учебные годы </w:t>
      </w:r>
      <w:r w:rsidRPr="00A428C6">
        <w:rPr>
          <w:rFonts w:ascii="Times New Roman" w:hAnsi="Times New Roman"/>
          <w:sz w:val="25"/>
          <w:szCs w:val="25"/>
        </w:rPr>
        <w:t>53,5 часа (в том числе 1 концертмейстерский час) и 50,5 часа (в том числе 1 концертмейстерский час) соответственно. В соответствии с приказом от 01.10.2025 №218/01-08 педагогическая нагрузка составила 52 часа (в том числе 1 концертмейстерский час).</w:t>
      </w:r>
    </w:p>
    <w:p w:rsidR="0047157C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Согласн</w:t>
      </w:r>
      <w:r w:rsidRPr="00A428C6">
        <w:rPr>
          <w:rFonts w:ascii="Times New Roman" w:hAnsi="Times New Roman"/>
          <w:sz w:val="25"/>
          <w:szCs w:val="25"/>
        </w:rPr>
        <w:t xml:space="preserve">о пункту 1.3 Положения №249 заработная плата работников </w:t>
      </w:r>
      <w:r w:rsidRPr="00A428C6">
        <w:rPr>
          <w:rFonts w:ascii="Times New Roman" w:hAnsi="Times New Roman"/>
          <w:sz w:val="25"/>
          <w:szCs w:val="25"/>
        </w:rPr>
        <w:t>учреждения  состоит</w:t>
      </w:r>
      <w:r w:rsidRPr="00A428C6">
        <w:rPr>
          <w:rFonts w:ascii="Times New Roman" w:hAnsi="Times New Roman"/>
          <w:sz w:val="25"/>
          <w:szCs w:val="25"/>
        </w:rPr>
        <w:t xml:space="preserve"> из должностного оклада, повышающих коэффициентов и (или) надбавок к нему; компенсационных выплат; стимулирующих выплат; иных выплат, предусмотренных -настоящим Положением №249. К с</w:t>
      </w:r>
      <w:r w:rsidRPr="00A428C6">
        <w:rPr>
          <w:rFonts w:ascii="Times New Roman" w:hAnsi="Times New Roman"/>
          <w:sz w:val="25"/>
          <w:szCs w:val="25"/>
        </w:rPr>
        <w:t>тимулирующим выплатам согласно пункту 4.1 Положения № 249 в том числе относятся выплаты за качество выполняемых работ.</w:t>
      </w:r>
    </w:p>
    <w:p w:rsidR="00C20BF1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В рамках стимулирующих выплат за качество выполняемых работ педагогическим работникам, награжденным орденами и медалями, удостоенным поче</w:t>
      </w:r>
      <w:r w:rsidRPr="00A428C6">
        <w:rPr>
          <w:rFonts w:ascii="Times New Roman" w:hAnsi="Times New Roman"/>
          <w:sz w:val="25"/>
          <w:szCs w:val="25"/>
        </w:rPr>
        <w:t>тных званий СССРРСФСР, Российской Федерации, Ханты-Мансийского автономного округа - Югры, награжденным ведомственными знаками отличия в труде, соответствующими профилю профессиональной деятельности работника по месту основной работы, в соответствии с пункт</w:t>
      </w:r>
      <w:r w:rsidRPr="00A428C6">
        <w:rPr>
          <w:rFonts w:ascii="Times New Roman" w:hAnsi="Times New Roman"/>
          <w:sz w:val="25"/>
          <w:szCs w:val="25"/>
        </w:rPr>
        <w:t>ом 4.5.1 Положения №249 устанавливается ежемесячная выплата за особые достижения в труде в размерах, приведенных в таблице 10 Положения № 249. Выплата за особые достижения в труде устанавливается к должностному окладу по одному из имеющихся оснований, имею</w:t>
      </w:r>
      <w:r w:rsidRPr="00A428C6">
        <w:rPr>
          <w:rFonts w:ascii="Times New Roman" w:hAnsi="Times New Roman"/>
          <w:sz w:val="25"/>
          <w:szCs w:val="25"/>
        </w:rPr>
        <w:t>щему большее значение.</w:t>
      </w:r>
    </w:p>
    <w:p w:rsidR="00BE6AD4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Размеры должностных окладов работников учреждения, занимающих должности работников образования, установлены на основе отнесения занимаемых ими должностей к профессиональным квалификационным группам, утвержденным нормативными правовым</w:t>
      </w:r>
      <w:r w:rsidRPr="00A428C6">
        <w:rPr>
          <w:rFonts w:ascii="Times New Roman" w:hAnsi="Times New Roman"/>
          <w:sz w:val="25"/>
          <w:szCs w:val="25"/>
        </w:rPr>
        <w:t xml:space="preserve">и </w:t>
      </w:r>
      <w:r w:rsidRPr="00A428C6">
        <w:rPr>
          <w:rFonts w:ascii="Times New Roman" w:hAnsi="Times New Roman"/>
          <w:sz w:val="25"/>
          <w:szCs w:val="25"/>
        </w:rPr>
        <w:t>актами Министерства здравоохранения и социального развития Российской Федерации, и указаны в таблице 2 Положения № 249. Размеры должностных окладов работников учреждения, занимающих должности работников образования, установлены на основе отнесения занима</w:t>
      </w:r>
      <w:r w:rsidRPr="00A428C6">
        <w:rPr>
          <w:rFonts w:ascii="Times New Roman" w:hAnsi="Times New Roman"/>
          <w:sz w:val="25"/>
          <w:szCs w:val="25"/>
        </w:rPr>
        <w:t>емых ими должностей к профессиональным квалификационным группам, утвержденным нормативными правовыми актами Министерства здравоохранения и социального развития Российской Федерации, и указаны в таблице 2.</w:t>
      </w:r>
    </w:p>
    <w:p w:rsidR="00BE6AD4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Согласно пункту 2.2.1 Положения №249 работникам учр</w:t>
      </w:r>
      <w:r w:rsidRPr="00A428C6">
        <w:rPr>
          <w:rFonts w:ascii="Times New Roman" w:hAnsi="Times New Roman"/>
          <w:sz w:val="25"/>
          <w:szCs w:val="25"/>
        </w:rPr>
        <w:t>еждения, занимающим должности педагогических работников, должностной оклад устанавливается на норму часов педагогической работы (нормируемую часть педагогической работы) с учетом выполнения ими другой педагогической работы, входящей в их должностные обязан</w:t>
      </w:r>
      <w:r w:rsidRPr="00A428C6">
        <w:rPr>
          <w:rFonts w:ascii="Times New Roman" w:hAnsi="Times New Roman"/>
          <w:sz w:val="25"/>
          <w:szCs w:val="25"/>
        </w:rPr>
        <w:t>ности в соответствии с квалификационной характеристикой.</w:t>
      </w:r>
    </w:p>
    <w:p w:rsidR="00BE6AD4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Должностной оклад преподавателя согласно таблице 2 Положения № 249 установлен в размере 10 750,00 рубля.</w:t>
      </w:r>
    </w:p>
    <w:p w:rsidR="00BE6AD4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В соответствии с постановлением Губернатора Ханты-Мансийского автономного округа - Югры от 25.</w:t>
      </w:r>
      <w:r w:rsidRPr="00A428C6">
        <w:rPr>
          <w:rFonts w:ascii="Times New Roman" w:hAnsi="Times New Roman"/>
          <w:sz w:val="25"/>
          <w:szCs w:val="25"/>
        </w:rPr>
        <w:t>05.2020 № 64 работнику как преподавателю МАУДО «ДШИ № 2» объявлена благодарность Губернатора Ханты-Мансийского автономного округа - Югры за многолетнюю добросовестную работу.</w:t>
      </w:r>
    </w:p>
    <w:p w:rsidR="00BE6AD4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В соответствии с приказом директора МАУДО «ДШИ № 2» от 22.08.2024 № 94/1-К работн</w:t>
      </w:r>
      <w:r w:rsidRPr="00A428C6">
        <w:rPr>
          <w:rFonts w:ascii="Times New Roman" w:hAnsi="Times New Roman"/>
          <w:sz w:val="25"/>
          <w:szCs w:val="25"/>
        </w:rPr>
        <w:t>ику установлена ежемесячная выплата за особые достижения в труде в размере 5% к окладу. Установленный размер выплаты соответствует таблице 10 Положения № 249. При условии выполнения работником полной месячной нормы рабочего времени выплата за особые достиж</w:t>
      </w:r>
      <w:r w:rsidRPr="00A428C6">
        <w:rPr>
          <w:rFonts w:ascii="Times New Roman" w:hAnsi="Times New Roman"/>
          <w:sz w:val="25"/>
          <w:szCs w:val="25"/>
        </w:rPr>
        <w:t>ения в труде составит 537,50 рубля (10 750,00*5%), а с учетом применения районного коэффициента и процентной надбавки к заработной плате согласно статье 315 ТК РФ - 1 182,50 рубля (537,50*2,2).</w:t>
      </w:r>
    </w:p>
    <w:p w:rsidR="00BE6AD4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Согласно табелю учета использования рабочего времени № </w:t>
      </w:r>
      <w:r w:rsidRPr="00A428C6">
        <w:rPr>
          <w:rFonts w:ascii="Times New Roman" w:hAnsi="Times New Roman"/>
          <w:sz w:val="25"/>
          <w:szCs w:val="25"/>
        </w:rPr>
        <w:t xml:space="preserve">00000000044 за период с 01 по 30 апреля 2025 года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отработала полную норму рабочего времени для шестидневной рабочей недели - 26 рабочих дней.</w:t>
      </w:r>
    </w:p>
    <w:p w:rsidR="00BE6AD4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На основании расчетного листка работнику за апрель 2025 года начислена выплаты за особые достижения </w:t>
      </w:r>
      <w:r w:rsidRPr="00A428C6">
        <w:rPr>
          <w:rFonts w:ascii="Times New Roman" w:hAnsi="Times New Roman"/>
          <w:sz w:val="25"/>
          <w:szCs w:val="25"/>
        </w:rPr>
        <w:t>в труде 1 597,71 рубля, с учетом районного коэффициента и процентной надбавки к заработной плате выплата составила 3 448,96 рубля. Соответственно, неправомерно начисленная оплата труда работнику за апрель 2025 года составила 2 266,46 рубля (3 448,96-1 182,</w:t>
      </w:r>
      <w:r w:rsidRPr="00A428C6">
        <w:rPr>
          <w:rFonts w:ascii="Times New Roman" w:hAnsi="Times New Roman"/>
          <w:sz w:val="25"/>
          <w:szCs w:val="25"/>
        </w:rPr>
        <w:t>50).</w:t>
      </w:r>
    </w:p>
    <w:p w:rsidR="00BE6AD4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Согласно табелю учета использования рабочего времени № 00000000094 за период с 01 по 31 октября 2025 года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отработала 24 рабочих дня и 4 дня находился в командировке при норме дня шестидневной рабочей недели - 27 рабочих дней.</w:t>
      </w:r>
    </w:p>
    <w:p w:rsidR="00C20BF1" w:rsidRPr="00A428C6" w:rsidP="00BE6AD4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На основани</w:t>
      </w:r>
      <w:r w:rsidRPr="00A428C6">
        <w:rPr>
          <w:rFonts w:ascii="Times New Roman" w:hAnsi="Times New Roman"/>
          <w:sz w:val="25"/>
          <w:szCs w:val="25"/>
        </w:rPr>
        <w:t>и расчетного листка работнику за октябрь 2025 года начислена выплаты за особые достижения в труде 1 353,70 рубля, с учетом районного коэффициента и процентной надбавки к заработной плате выплата составила 2 978,14 рубля. Соответственно, неправомерно начисл</w:t>
      </w:r>
      <w:r w:rsidRPr="00A428C6">
        <w:rPr>
          <w:rFonts w:ascii="Times New Roman" w:hAnsi="Times New Roman"/>
          <w:sz w:val="25"/>
          <w:szCs w:val="25"/>
        </w:rPr>
        <w:t>енная оплата труда работнику за октябрь 2025 года составила 1 927,03 рубля (2 978,14-1 182,50/27*24).</w:t>
      </w:r>
    </w:p>
    <w:p w:rsidR="00C20BF1" w:rsidRPr="00A428C6" w:rsidP="006D7A8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Таким образом, МАУДО «ДШИ № 2» осуществлено неправомерное расходование бюджетных средств, полученных в форме субсидии на финансовое обеспечение</w:t>
      </w:r>
      <w:r w:rsidRPr="00A428C6">
        <w:rPr>
          <w:sz w:val="25"/>
          <w:szCs w:val="25"/>
        </w:rPr>
        <w:t xml:space="preserve"> </w:t>
      </w:r>
      <w:r w:rsidRPr="00A428C6">
        <w:rPr>
          <w:rFonts w:ascii="Times New Roman" w:hAnsi="Times New Roman"/>
          <w:sz w:val="25"/>
          <w:szCs w:val="25"/>
        </w:rPr>
        <w:t>выполнения</w:t>
      </w:r>
      <w:r w:rsidRPr="00A428C6">
        <w:rPr>
          <w:rFonts w:ascii="Times New Roman" w:hAnsi="Times New Roman"/>
          <w:sz w:val="25"/>
          <w:szCs w:val="25"/>
        </w:rPr>
        <w:t xml:space="preserve"> муниципального задания, на выплату заработной платы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по должности преподавателя за апрель, октябрь 2025 года), в общей сумме 4 193,49 рубля (2 266,46+1 927,03) с</w:t>
      </w:r>
      <w:r w:rsidRPr="00A428C6">
        <w:rPr>
          <w:sz w:val="25"/>
          <w:szCs w:val="25"/>
        </w:rPr>
        <w:t xml:space="preserve"> </w:t>
      </w:r>
      <w:r w:rsidRPr="00A428C6">
        <w:rPr>
          <w:rFonts w:ascii="Times New Roman" w:hAnsi="Times New Roman"/>
          <w:sz w:val="25"/>
          <w:szCs w:val="25"/>
        </w:rPr>
        <w:t xml:space="preserve">учетом НДФЛ, страховые взносы на заработную плату составили 1 266,43 рубля </w:t>
      </w:r>
      <w:r w:rsidRPr="00A428C6">
        <w:rPr>
          <w:rFonts w:ascii="Times New Roman" w:hAnsi="Times New Roman"/>
          <w:sz w:val="25"/>
          <w:szCs w:val="25"/>
        </w:rPr>
        <w:t>(30,2%).</w:t>
      </w:r>
    </w:p>
    <w:p w:rsidR="001A4962" w:rsidRPr="00A428C6" w:rsidP="001A4962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Таким образом, МАУДО «ДШИ № 2» неправомерно начислена заработная плата </w:t>
      </w:r>
      <w:r>
        <w:rPr>
          <w:rFonts w:ascii="Times New Roman" w:hAnsi="Times New Roman"/>
          <w:sz w:val="25"/>
          <w:szCs w:val="25"/>
        </w:rPr>
        <w:t>..</w:t>
      </w:r>
      <w:r w:rsidRPr="00A428C6">
        <w:rPr>
          <w:rFonts w:ascii="Times New Roman" w:hAnsi="Times New Roman"/>
          <w:sz w:val="25"/>
          <w:szCs w:val="25"/>
        </w:rPr>
        <w:t>. за апрель, октябрь 2025 года в нарушение статьи 129 ТК ЭФ, пунктом 4.5.1 Положения № 249 на общую сумму 23 168,27 рубля (17 708,35+5 459,92) с у</w:t>
      </w:r>
      <w:r w:rsidRPr="00A428C6">
        <w:rPr>
          <w:rFonts w:ascii="Times New Roman" w:hAnsi="Times New Roman"/>
          <w:sz w:val="25"/>
          <w:szCs w:val="25"/>
        </w:rPr>
        <w:t>четом НДФЛ и страховых взносов.</w:t>
      </w:r>
    </w:p>
    <w:p w:rsidR="00C20BF1" w:rsidRPr="00A428C6" w:rsidP="001A4962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Расходование МАУДО «ДШИ №2» средств субсидии в сумме 23 168,27 рубля является нецелевым использованием бюджетных средств, предоставленных МАУДО ДШИ № 2» в форме субсидии на финансовое обеспечение выполнения муниципального за</w:t>
      </w:r>
      <w:r w:rsidRPr="00A428C6">
        <w:rPr>
          <w:rFonts w:ascii="Times New Roman" w:hAnsi="Times New Roman"/>
          <w:sz w:val="25"/>
          <w:szCs w:val="25"/>
        </w:rPr>
        <w:t>дания на оказание муниципальных услуг (выполнение работ) на основании Соглашения</w:t>
      </w:r>
      <w:r w:rsidRPr="00A428C6" w:rsidR="00570DE9">
        <w:rPr>
          <w:rFonts w:ascii="Times New Roman" w:hAnsi="Times New Roman"/>
          <w:sz w:val="25"/>
          <w:szCs w:val="25"/>
        </w:rPr>
        <w:t xml:space="preserve"> </w:t>
      </w:r>
      <w:r w:rsidRPr="00A428C6" w:rsidR="00634068">
        <w:rPr>
          <w:rFonts w:ascii="Times New Roman" w:hAnsi="Times New Roman"/>
          <w:sz w:val="25"/>
          <w:szCs w:val="25"/>
        </w:rPr>
        <w:t xml:space="preserve">№ </w:t>
      </w:r>
      <w:r w:rsidRPr="00A428C6">
        <w:rPr>
          <w:rFonts w:ascii="Times New Roman" w:hAnsi="Times New Roman"/>
          <w:sz w:val="25"/>
          <w:szCs w:val="25"/>
        </w:rPr>
        <w:t>1/2025/502</w:t>
      </w:r>
      <w:r w:rsidRPr="00A428C6" w:rsidR="00634068">
        <w:rPr>
          <w:rFonts w:ascii="Times New Roman" w:hAnsi="Times New Roman"/>
          <w:sz w:val="25"/>
          <w:szCs w:val="25"/>
        </w:rPr>
        <w:t>.</w:t>
      </w:r>
    </w:p>
    <w:p w:rsidR="001A4962" w:rsidRPr="00A428C6" w:rsidP="001A4962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Руководствуясь частью 2 статьи 2.1 КоАП РФ, следует принять во внимание, что на основании статей 135, 144 ТК РФ системы оплаты труда, в том числе системы доплат </w:t>
      </w:r>
      <w:r w:rsidRPr="00A428C6">
        <w:rPr>
          <w:rFonts w:ascii="Times New Roman" w:hAnsi="Times New Roman"/>
          <w:sz w:val="25"/>
          <w:szCs w:val="25"/>
        </w:rPr>
        <w:t xml:space="preserve">и надбавок </w:t>
      </w:r>
      <w:r w:rsidRPr="00A428C6">
        <w:rPr>
          <w:rFonts w:ascii="Times New Roman" w:hAnsi="Times New Roman"/>
          <w:sz w:val="25"/>
          <w:szCs w:val="25"/>
        </w:rPr>
        <w:t>стимулирующего характера и системы премирования работников муниципальных учреждений устанавливаются коллективными договорами, соглашениями, локальными нормативными актами в соответствии с федеральными законами и иными нормативными правовыми акта</w:t>
      </w:r>
      <w:r w:rsidRPr="00A428C6">
        <w:rPr>
          <w:rFonts w:ascii="Times New Roman" w:hAnsi="Times New Roman"/>
          <w:sz w:val="25"/>
          <w:szCs w:val="25"/>
        </w:rPr>
        <w:t>ми Российской Федерации, законами и иными нормативными правовыми актами субъектов Российской Федерации, и нормати</w:t>
      </w:r>
      <w:r w:rsidRPr="00A428C6" w:rsidR="00677704">
        <w:rPr>
          <w:rFonts w:ascii="Times New Roman" w:hAnsi="Times New Roman"/>
          <w:sz w:val="25"/>
          <w:szCs w:val="25"/>
        </w:rPr>
        <w:t>вными правовыми актами органов м</w:t>
      </w:r>
      <w:r w:rsidRPr="00A428C6">
        <w:rPr>
          <w:rFonts w:ascii="Times New Roman" w:hAnsi="Times New Roman"/>
          <w:sz w:val="25"/>
          <w:szCs w:val="25"/>
        </w:rPr>
        <w:t>естного самоуправления. Из содержания статьи 22 ТК РФ следует, что работодатель обязан соблюдать трудовое закон</w:t>
      </w:r>
      <w:r w:rsidRPr="00A428C6">
        <w:rPr>
          <w:rFonts w:ascii="Times New Roman" w:hAnsi="Times New Roman"/>
          <w:sz w:val="25"/>
          <w:szCs w:val="25"/>
        </w:rPr>
        <w:t>одательство и иные нормативные правовые акты, содержащие нормы трудового права, локальные нормативные акты, условия коллективного договора, соглашений и трудовых договоров. В свою очередь, статьей 20 ТК РФ установлено, что работодателем признается юридичес</w:t>
      </w:r>
      <w:r w:rsidRPr="00A428C6">
        <w:rPr>
          <w:rFonts w:ascii="Times New Roman" w:hAnsi="Times New Roman"/>
          <w:sz w:val="25"/>
          <w:szCs w:val="25"/>
        </w:rPr>
        <w:t>кое лицо, вступившее в трудовые отношения с работником, в рассматриваемом случае - МАУДО «ДШИ № 2».</w:t>
      </w:r>
    </w:p>
    <w:p w:rsidR="00E25AD7" w:rsidRPr="00A428C6" w:rsidP="00E25AD7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У МАУДО «ДШИ № 2» имелась возможность для соблюдения норм, за нарушение которых предусмотрена административная ответственность, но не были приняты все завис</w:t>
      </w:r>
      <w:r w:rsidRPr="00A428C6">
        <w:rPr>
          <w:rFonts w:ascii="Times New Roman" w:hAnsi="Times New Roman"/>
          <w:sz w:val="25"/>
          <w:szCs w:val="25"/>
        </w:rPr>
        <w:t>ящие от него меры по их соблюдению, что привело к нецелевому использованию бюджетных средств, полученных МАУДО «ДШИ № 2» из бюджета города Нижневартовска в форме субсидии.</w:t>
      </w:r>
    </w:p>
    <w:p w:rsidR="001A4962" w:rsidRPr="00A428C6" w:rsidP="00E25AD7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Таким образом, МАУДО «ДШИ № 2» в течение рабочего времени с 09-00 до 18-00 часов 18,</w:t>
      </w:r>
      <w:r w:rsidRPr="00A428C6">
        <w:rPr>
          <w:rFonts w:ascii="Times New Roman" w:hAnsi="Times New Roman"/>
          <w:sz w:val="25"/>
          <w:szCs w:val="25"/>
        </w:rPr>
        <w:t xml:space="preserve"> 25, 30 апреля, 05, 12, 27 мая, 02, 08, 20, 27 октября, 05, 06, 07, 27 ноября 2025 года по адресу: город Нижневартовск, улица Ханты-Мансийская, дом 256, допущено нецелевое использование бюджетных средств, выразившееся в направлении средств, полученных из м</w:t>
      </w:r>
      <w:r w:rsidRPr="00A428C6">
        <w:rPr>
          <w:rFonts w:ascii="Times New Roman" w:hAnsi="Times New Roman"/>
          <w:sz w:val="25"/>
          <w:szCs w:val="25"/>
        </w:rPr>
        <w:t>естного бюджета, на цели, не соответствующие целям, определенным Соглашением № 1/2025/502, а именно: в нарушение статьи 129 ТК РФ, пунктом 4.5.1 Положения № 249, неправомерно выплачена заработная плата работникам МАУДО «ДШИ № 2» на общую сумму 23 168,27 ру</w:t>
      </w:r>
      <w:r w:rsidRPr="00A428C6">
        <w:rPr>
          <w:rFonts w:ascii="Times New Roman" w:hAnsi="Times New Roman"/>
          <w:sz w:val="25"/>
          <w:szCs w:val="25"/>
        </w:rPr>
        <w:t>бля с учетом налога на доходы физических лиц и страховых взносов на заработную плату.</w:t>
      </w:r>
    </w:p>
    <w:p w:rsidR="00650505" w:rsidRPr="00A428C6" w:rsidP="00B630AD">
      <w:pPr>
        <w:tabs>
          <w:tab w:val="left" w:pos="8364"/>
        </w:tabs>
        <w:spacing w:after="0" w:line="240" w:lineRule="auto"/>
        <w:ind w:left="-284" w:right="-568" w:firstLine="720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Действия Учреждения подлежат квалификации по ст. 15.14 Кодекса РФ об административных правонарушениях, выразившееся в направлении бюджетных средств на цели, не соответств</w:t>
      </w:r>
      <w:r w:rsidRPr="00A428C6">
        <w:rPr>
          <w:rFonts w:ascii="Times New Roman" w:hAnsi="Times New Roman"/>
          <w:sz w:val="25"/>
          <w:szCs w:val="25"/>
        </w:rPr>
        <w:t>ующие целям, определенным соглашением о порядке и условиях предоставления субсидии на финансовое обеспечение выполнения муниципального задания, являющимся правовым основанием предоставления указанных средств.</w:t>
      </w:r>
    </w:p>
    <w:p w:rsidR="00071801" w:rsidRPr="00A428C6" w:rsidP="00B630AD">
      <w:pPr>
        <w:pStyle w:val="a0"/>
        <w:ind w:left="-426" w:right="-568" w:firstLine="709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Согласно ч.1 ст. 2.1 Кодекса Российской Федерац</w:t>
      </w:r>
      <w:r w:rsidRPr="00A428C6">
        <w:rPr>
          <w:rFonts w:ascii="Times New Roman" w:hAnsi="Times New Roman"/>
          <w:sz w:val="25"/>
          <w:szCs w:val="25"/>
        </w:rPr>
        <w:t xml:space="preserve">ии об административных правонарушениях административным правонарушением признается противоправное, виновное действие (бездействие) физического или юридического лица, за которое Кодексом Российской Федерации об административных правонарушениях или законами </w:t>
      </w:r>
      <w:r w:rsidRPr="00A428C6">
        <w:rPr>
          <w:rFonts w:ascii="Times New Roman" w:hAnsi="Times New Roman"/>
          <w:sz w:val="25"/>
          <w:szCs w:val="25"/>
        </w:rPr>
        <w:t>субъектов Российской Федерации об административных правонарушениях установлена административная ответственность.</w:t>
      </w:r>
    </w:p>
    <w:p w:rsidR="009B3FE9" w:rsidRPr="00A428C6" w:rsidP="00B630AD">
      <w:pPr>
        <w:autoSpaceDE w:val="0"/>
        <w:autoSpaceDN w:val="0"/>
        <w:adjustRightInd w:val="0"/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В соответствии с ч.2 ст. 2.1 Кодекса РФ об АП юридическое лицо признается виновным в совершении административного правонарушения, если будет </w:t>
      </w:r>
      <w:r w:rsidRPr="00A428C6">
        <w:rPr>
          <w:rFonts w:ascii="Times New Roman" w:hAnsi="Times New Roman"/>
          <w:sz w:val="25"/>
          <w:szCs w:val="25"/>
        </w:rPr>
        <w:t>установлено, что у него имелась возможность для соблюдения правил и норм, за нарушение которых настоящим Кодексом или законами субъекта Российской Федерации предусмотрена административная ответственность, но данным лицом не были приняты все зависящие от не</w:t>
      </w:r>
      <w:r w:rsidRPr="00A428C6">
        <w:rPr>
          <w:rFonts w:ascii="Times New Roman" w:hAnsi="Times New Roman"/>
          <w:sz w:val="25"/>
          <w:szCs w:val="25"/>
        </w:rPr>
        <w:t>го меры по их соблюдению.</w:t>
      </w:r>
    </w:p>
    <w:p w:rsidR="00071801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Доказательства, представленные мировому судье,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дела не соде</w:t>
      </w:r>
      <w:r w:rsidRPr="00A428C6">
        <w:rPr>
          <w:rFonts w:ascii="Times New Roman" w:hAnsi="Times New Roman"/>
          <w:sz w:val="25"/>
          <w:szCs w:val="25"/>
        </w:rPr>
        <w:t xml:space="preserve">ржат.  </w:t>
      </w:r>
    </w:p>
    <w:p w:rsidR="00A300BF" w:rsidRPr="00A428C6" w:rsidP="00B630AD">
      <w:pPr>
        <w:widowControl w:val="0"/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При назначении административного наказания мировой судья учитывает характер совершенного административного правонарушения, имущественное и финансовое положение</w:t>
      </w:r>
      <w:r w:rsidRPr="00A428C6" w:rsidR="00400F4A">
        <w:rPr>
          <w:rFonts w:ascii="Times New Roman" w:hAnsi="Times New Roman"/>
          <w:sz w:val="25"/>
          <w:szCs w:val="25"/>
        </w:rPr>
        <w:t xml:space="preserve"> юридического лица</w:t>
      </w:r>
      <w:r w:rsidRPr="00A428C6">
        <w:rPr>
          <w:rFonts w:ascii="Times New Roman" w:hAnsi="Times New Roman"/>
          <w:sz w:val="25"/>
          <w:szCs w:val="25"/>
        </w:rPr>
        <w:t xml:space="preserve">, обстоятельства, смягчающие административную ответственность, и </w:t>
      </w:r>
      <w:r w:rsidRPr="00A428C6">
        <w:rPr>
          <w:rFonts w:ascii="Times New Roman" w:hAnsi="Times New Roman"/>
          <w:sz w:val="25"/>
          <w:szCs w:val="25"/>
        </w:rPr>
        <w:t xml:space="preserve">обстоятельства, отягчающие административную ответственность предусмотренные </w:t>
      </w:r>
      <w:r w:rsidRPr="00A428C6">
        <w:rPr>
          <w:rFonts w:ascii="Times New Roman" w:hAnsi="Times New Roman"/>
          <w:sz w:val="25"/>
          <w:szCs w:val="25"/>
        </w:rPr>
        <w:t>ст.ст</w:t>
      </w:r>
      <w:r w:rsidRPr="00A428C6">
        <w:rPr>
          <w:rFonts w:ascii="Times New Roman" w:hAnsi="Times New Roman"/>
          <w:sz w:val="25"/>
          <w:szCs w:val="25"/>
        </w:rPr>
        <w:t>. 4.2, 4.3 Кодекса РФ об административных правонарушениях.</w:t>
      </w:r>
    </w:p>
    <w:p w:rsidR="00A300BF" w:rsidRPr="00A428C6" w:rsidP="00B630AD">
      <w:pPr>
        <w:widowControl w:val="0"/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Руководствуясь </w:t>
      </w:r>
      <w:r w:rsidRPr="00A428C6">
        <w:rPr>
          <w:rFonts w:ascii="Times New Roman" w:hAnsi="Times New Roman"/>
          <w:sz w:val="25"/>
          <w:szCs w:val="25"/>
        </w:rPr>
        <w:t>ст.ст</w:t>
      </w:r>
      <w:r w:rsidRPr="00A428C6">
        <w:rPr>
          <w:rFonts w:ascii="Times New Roman" w:hAnsi="Times New Roman"/>
          <w:sz w:val="25"/>
          <w:szCs w:val="25"/>
        </w:rPr>
        <w:t>. 29.9, 29.10, 32.2 Кодекса Российской Федерации об административных правонарушениях, мировой су</w:t>
      </w:r>
      <w:r w:rsidRPr="00A428C6">
        <w:rPr>
          <w:rFonts w:ascii="Times New Roman" w:hAnsi="Times New Roman"/>
          <w:sz w:val="25"/>
          <w:szCs w:val="25"/>
        </w:rPr>
        <w:t>дья</w:t>
      </w:r>
    </w:p>
    <w:p w:rsidR="00472C8E" w:rsidRPr="00A428C6" w:rsidP="00B630AD">
      <w:pPr>
        <w:spacing w:after="0" w:line="240" w:lineRule="auto"/>
        <w:ind w:left="-426" w:right="-568" w:firstLine="709"/>
        <w:jc w:val="center"/>
        <w:rPr>
          <w:rFonts w:ascii="Times New Roman" w:hAnsi="Times New Roman"/>
          <w:sz w:val="25"/>
          <w:szCs w:val="25"/>
        </w:rPr>
      </w:pPr>
    </w:p>
    <w:p w:rsidR="00A300BF" w:rsidRPr="00A428C6" w:rsidP="00B630AD">
      <w:pPr>
        <w:spacing w:after="0" w:line="240" w:lineRule="auto"/>
        <w:ind w:left="-426" w:right="-568" w:firstLine="709"/>
        <w:jc w:val="center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ПОСТАНОВИЛ:</w:t>
      </w:r>
    </w:p>
    <w:p w:rsidR="00071801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b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Признать </w:t>
      </w:r>
      <w:r w:rsidRPr="00A428C6" w:rsidR="00472C8E">
        <w:rPr>
          <w:rFonts w:ascii="Times New Roman" w:hAnsi="Times New Roman"/>
          <w:sz w:val="25"/>
          <w:szCs w:val="25"/>
        </w:rPr>
        <w:t>м</w:t>
      </w:r>
      <w:r w:rsidRPr="00A428C6" w:rsidR="00472C8E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униципальн</w:t>
      </w:r>
      <w:r w:rsidRPr="00A428C6" w:rsidR="005F2C2C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>ое</w:t>
      </w:r>
      <w:r w:rsidRPr="00A428C6" w:rsidR="00472C8E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A428C6" w:rsidR="00B630A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автономное</w:t>
      </w:r>
      <w:r w:rsidRPr="00A428C6" w:rsidR="00B630AD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учреждение дополнительного образования города Нижневартовска «Детская школа искусств № 2»</w:t>
      </w:r>
      <w:r w:rsidRPr="00A428C6" w:rsidR="00472C8E">
        <w:rPr>
          <w:rFonts w:ascii="Times New Roman" w:eastAsia="Times New Roman" w:hAnsi="Times New Roman"/>
          <w:color w:val="000000"/>
          <w:sz w:val="25"/>
          <w:szCs w:val="25"/>
          <w:lang w:eastAsia="ru-RU"/>
        </w:rPr>
        <w:t xml:space="preserve"> </w:t>
      </w:r>
      <w:r w:rsidRPr="00A428C6">
        <w:rPr>
          <w:rFonts w:ascii="Times New Roman" w:hAnsi="Times New Roman"/>
          <w:sz w:val="25"/>
          <w:szCs w:val="25"/>
        </w:rPr>
        <w:t>виновн</w:t>
      </w:r>
      <w:r w:rsidRPr="00A428C6" w:rsidR="009B3FE9">
        <w:rPr>
          <w:rFonts w:ascii="Times New Roman" w:hAnsi="Times New Roman"/>
          <w:sz w:val="25"/>
          <w:szCs w:val="25"/>
        </w:rPr>
        <w:t>ым</w:t>
      </w:r>
      <w:r w:rsidRPr="00A428C6">
        <w:rPr>
          <w:rFonts w:ascii="Times New Roman" w:hAnsi="Times New Roman"/>
          <w:sz w:val="25"/>
          <w:szCs w:val="25"/>
        </w:rPr>
        <w:t xml:space="preserve"> в совершении административного правонарушения, предусмотренного ст. 15.14 Кодекса РФ об АП, </w:t>
      </w:r>
      <w:r w:rsidRPr="00A428C6" w:rsidR="00EE405F">
        <w:rPr>
          <w:rFonts w:ascii="Times New Roman" w:hAnsi="Times New Roman"/>
          <w:sz w:val="25"/>
          <w:szCs w:val="25"/>
        </w:rPr>
        <w:t xml:space="preserve">и назначить наказание в виде </w:t>
      </w:r>
      <w:r w:rsidRPr="00A428C6" w:rsidR="00472C8E">
        <w:rPr>
          <w:rFonts w:ascii="Times New Roman" w:hAnsi="Times New Roman"/>
          <w:sz w:val="25"/>
          <w:szCs w:val="25"/>
        </w:rPr>
        <w:t>5%</w:t>
      </w:r>
      <w:r w:rsidRPr="00A428C6" w:rsidR="00EE405F">
        <w:rPr>
          <w:rFonts w:ascii="Times New Roman" w:hAnsi="Times New Roman"/>
          <w:sz w:val="25"/>
          <w:szCs w:val="25"/>
        </w:rPr>
        <w:t xml:space="preserve"> процентов суммы средств, полученных из бюджета бюджетной системы Российской Федерации, использованных не по целевому назначению, что составляет </w:t>
      </w:r>
      <w:r w:rsidRPr="00A428C6" w:rsidR="00E25AD7">
        <w:rPr>
          <w:rFonts w:ascii="Times New Roman" w:hAnsi="Times New Roman"/>
          <w:sz w:val="25"/>
          <w:szCs w:val="25"/>
        </w:rPr>
        <w:t>1158 руб. 41</w:t>
      </w:r>
      <w:r w:rsidRPr="00A428C6" w:rsidR="00AA12E3">
        <w:rPr>
          <w:rFonts w:ascii="Times New Roman" w:hAnsi="Times New Roman"/>
          <w:sz w:val="25"/>
          <w:szCs w:val="25"/>
        </w:rPr>
        <w:t xml:space="preserve"> </w:t>
      </w:r>
      <w:r w:rsidRPr="00A428C6" w:rsidR="00E25AD7">
        <w:rPr>
          <w:rFonts w:ascii="Times New Roman" w:hAnsi="Times New Roman"/>
          <w:sz w:val="25"/>
          <w:szCs w:val="25"/>
        </w:rPr>
        <w:t>коп.</w:t>
      </w:r>
    </w:p>
    <w:p w:rsidR="00650505" w:rsidRPr="00A428C6" w:rsidP="00B630AD">
      <w:pPr>
        <w:autoSpaceDE w:val="0"/>
        <w:autoSpaceDN w:val="0"/>
        <w:adjustRightInd w:val="0"/>
        <w:spacing w:after="0" w:line="240" w:lineRule="auto"/>
        <w:ind w:left="-425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Административный штраф подлежит уплате в УФК по Ханты-Мансийскому </w:t>
      </w:r>
      <w:r w:rsidRPr="00A428C6">
        <w:rPr>
          <w:rFonts w:ascii="Times New Roman" w:hAnsi="Times New Roman"/>
          <w:sz w:val="25"/>
          <w:szCs w:val="25"/>
        </w:rPr>
        <w:t xml:space="preserve">автономному округу - Югре (счетная палата города Нижневартовска), КПП 860301001, ИНН 8603245277, ОКТМО 71875000, № счета 03100643000000018700 в ОКЦ №8 УГУ Банка России//УФК по Ханты-Мансийскому автономному округу - Югре г. Ханты-Мансийск, БИК 007162163, </w:t>
      </w:r>
      <w:r w:rsidRPr="00A428C6">
        <w:rPr>
          <w:rFonts w:ascii="Times New Roman" w:hAnsi="Times New Roman"/>
          <w:sz w:val="25"/>
          <w:szCs w:val="25"/>
        </w:rPr>
        <w:t>ко</w:t>
      </w:r>
      <w:r w:rsidRPr="00A428C6">
        <w:rPr>
          <w:rFonts w:ascii="Times New Roman" w:hAnsi="Times New Roman"/>
          <w:sz w:val="25"/>
          <w:szCs w:val="25"/>
        </w:rPr>
        <w:t>р</w:t>
      </w:r>
      <w:r w:rsidRPr="00A428C6">
        <w:rPr>
          <w:rFonts w:ascii="Times New Roman" w:hAnsi="Times New Roman"/>
          <w:sz w:val="25"/>
          <w:szCs w:val="25"/>
        </w:rPr>
        <w:t>. Счет 40102810245370000007, КБК 01211601157010000140, идентификатор 0412157200000000015195524.</w:t>
      </w:r>
    </w:p>
    <w:p w:rsidR="00087BD4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</w:t>
      </w:r>
      <w:r w:rsidRPr="00A428C6">
        <w:rPr>
          <w:rFonts w:ascii="Times New Roman" w:hAnsi="Times New Roman"/>
          <w:sz w:val="25"/>
          <w:szCs w:val="25"/>
        </w:rPr>
        <w:t>о наложении административного штрафа в законную силу либо со дня истечения срока отсрочки или срока рассрочки, предусмотренных ст. 31.5 Кодекса РФ об АП.</w:t>
      </w:r>
    </w:p>
    <w:p w:rsidR="00087BD4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Неуплата административного штрафа в указанный срок влечет привлечение к административной ответственнос</w:t>
      </w:r>
      <w:r w:rsidRPr="00A428C6">
        <w:rPr>
          <w:rFonts w:ascii="Times New Roman" w:hAnsi="Times New Roman"/>
          <w:sz w:val="25"/>
          <w:szCs w:val="25"/>
        </w:rPr>
        <w:t>ти по ч. 1 ст. 20.25 Кодекса РФ об административных правонарушениях.</w:t>
      </w:r>
    </w:p>
    <w:p w:rsidR="00087BD4" w:rsidRPr="00A428C6" w:rsidP="00B630AD">
      <w:pPr>
        <w:spacing w:after="0" w:line="240" w:lineRule="auto"/>
        <w:ind w:left="-426" w:right="-568" w:firstLine="709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 xml:space="preserve">Постановление может быть обжаловано в </w:t>
      </w:r>
      <w:r w:rsidRPr="00A428C6">
        <w:rPr>
          <w:rFonts w:ascii="Times New Roman" w:hAnsi="Times New Roman"/>
          <w:sz w:val="25"/>
          <w:szCs w:val="25"/>
        </w:rPr>
        <w:t>Нижневартовский</w:t>
      </w:r>
      <w:r w:rsidRPr="00A428C6">
        <w:rPr>
          <w:rFonts w:ascii="Times New Roman" w:hAnsi="Times New Roman"/>
          <w:sz w:val="25"/>
          <w:szCs w:val="25"/>
        </w:rPr>
        <w:t xml:space="preserve"> городской суд в течение десяти дней со дня вручения или получения копии постановления через мирового судью, судебного участка №7.</w:t>
      </w:r>
    </w:p>
    <w:p w:rsidR="00B630AD" w:rsidRPr="00A428C6" w:rsidP="00B630AD">
      <w:pPr>
        <w:spacing w:after="0" w:line="240" w:lineRule="auto"/>
        <w:ind w:right="-568" w:firstLine="426"/>
        <w:jc w:val="both"/>
        <w:rPr>
          <w:rFonts w:ascii="Times New Roman" w:hAnsi="Times New Roman"/>
          <w:sz w:val="25"/>
          <w:szCs w:val="25"/>
        </w:rPr>
      </w:pPr>
    </w:p>
    <w:p w:rsidR="008E0865" w:rsidRPr="00A428C6" w:rsidP="008E0865">
      <w:pPr>
        <w:spacing w:after="0" w:line="240" w:lineRule="auto"/>
        <w:ind w:right="-568" w:firstLine="426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…</w:t>
      </w:r>
    </w:p>
    <w:p w:rsidR="008E0865" w:rsidRPr="00A428C6" w:rsidP="008E0865">
      <w:pPr>
        <w:spacing w:after="0" w:line="240" w:lineRule="auto"/>
        <w:ind w:right="-568" w:firstLine="426"/>
        <w:jc w:val="both"/>
        <w:rPr>
          <w:rFonts w:ascii="Times New Roman" w:hAnsi="Times New Roman"/>
          <w:sz w:val="25"/>
          <w:szCs w:val="25"/>
        </w:rPr>
      </w:pPr>
      <w:r w:rsidRPr="00A428C6">
        <w:rPr>
          <w:rFonts w:ascii="Times New Roman" w:hAnsi="Times New Roman"/>
          <w:sz w:val="25"/>
          <w:szCs w:val="25"/>
        </w:rPr>
        <w:t>Мировой судья                                                                               В.С. Васильев</w:t>
      </w:r>
    </w:p>
    <w:p w:rsidR="008E0865" w:rsidRPr="00A428C6" w:rsidP="008E0865">
      <w:pPr>
        <w:spacing w:after="0" w:line="240" w:lineRule="auto"/>
        <w:ind w:right="-568" w:firstLine="426"/>
        <w:jc w:val="both"/>
        <w:rPr>
          <w:rFonts w:ascii="Times New Roman" w:hAnsi="Times New Roman"/>
          <w:sz w:val="25"/>
          <w:szCs w:val="25"/>
        </w:rPr>
      </w:pPr>
    </w:p>
    <w:p w:rsidR="00C14ECF" w:rsidRPr="006B1054" w:rsidP="008E0865">
      <w:pPr>
        <w:spacing w:after="0" w:line="240" w:lineRule="auto"/>
        <w:ind w:right="-568" w:firstLine="426"/>
        <w:jc w:val="both"/>
        <w:rPr>
          <w:rFonts w:ascii="Times New Roman" w:hAnsi="Times New Roman"/>
          <w:sz w:val="20"/>
          <w:szCs w:val="20"/>
        </w:rPr>
      </w:pPr>
      <w:r w:rsidRPr="006B1054">
        <w:rPr>
          <w:rFonts w:ascii="Times New Roman" w:hAnsi="Times New Roman"/>
          <w:sz w:val="20"/>
          <w:szCs w:val="20"/>
        </w:rPr>
        <w:t>Подлинник постановления находится в материалах административного дела № 5-99</w:t>
      </w:r>
      <w:r w:rsidRPr="006B1054">
        <w:rPr>
          <w:rFonts w:ascii="Times New Roman" w:hAnsi="Times New Roman"/>
          <w:sz w:val="20"/>
          <w:szCs w:val="20"/>
        </w:rPr>
        <w:t xml:space="preserve">8-2107/2026 мирового судьи судебного участка № 7 </w:t>
      </w:r>
      <w:r w:rsidRPr="006B1054">
        <w:rPr>
          <w:rFonts w:ascii="Times New Roman" w:hAnsi="Times New Roman"/>
          <w:sz w:val="20"/>
          <w:szCs w:val="20"/>
        </w:rPr>
        <w:t>Нижневартовского</w:t>
      </w:r>
      <w:r w:rsidRPr="006B1054">
        <w:rPr>
          <w:rFonts w:ascii="Times New Roman" w:hAnsi="Times New Roman"/>
          <w:sz w:val="20"/>
          <w:szCs w:val="20"/>
        </w:rPr>
        <w:t xml:space="preserve"> судебного района города окружного значения Нижневартовска ХМАО – Югры</w:t>
      </w:r>
    </w:p>
    <w:sectPr w:rsidSect="00BA2BDC">
      <w:pgSz w:w="11906" w:h="16838"/>
      <w:pgMar w:top="568" w:right="1133" w:bottom="567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A08"/>
    <w:rsid w:val="0005697F"/>
    <w:rsid w:val="00056A96"/>
    <w:rsid w:val="00060C5C"/>
    <w:rsid w:val="00071801"/>
    <w:rsid w:val="00086281"/>
    <w:rsid w:val="00087BD4"/>
    <w:rsid w:val="00087BF3"/>
    <w:rsid w:val="0009378B"/>
    <w:rsid w:val="000E1188"/>
    <w:rsid w:val="000E4321"/>
    <w:rsid w:val="00121B87"/>
    <w:rsid w:val="0014310B"/>
    <w:rsid w:val="001726F6"/>
    <w:rsid w:val="001961CF"/>
    <w:rsid w:val="001A4962"/>
    <w:rsid w:val="001C79FA"/>
    <w:rsid w:val="001D6695"/>
    <w:rsid w:val="001E181E"/>
    <w:rsid w:val="001F5A8A"/>
    <w:rsid w:val="001F7A3A"/>
    <w:rsid w:val="002133EB"/>
    <w:rsid w:val="00247F8B"/>
    <w:rsid w:val="00254E90"/>
    <w:rsid w:val="002610A6"/>
    <w:rsid w:val="00281DB4"/>
    <w:rsid w:val="0028256B"/>
    <w:rsid w:val="002836BD"/>
    <w:rsid w:val="002A3ECC"/>
    <w:rsid w:val="002B7803"/>
    <w:rsid w:val="002F3C7B"/>
    <w:rsid w:val="002F6E0B"/>
    <w:rsid w:val="002F7B0A"/>
    <w:rsid w:val="00320A36"/>
    <w:rsid w:val="00324067"/>
    <w:rsid w:val="00324A06"/>
    <w:rsid w:val="003313AC"/>
    <w:rsid w:val="0033630A"/>
    <w:rsid w:val="003432FD"/>
    <w:rsid w:val="00353032"/>
    <w:rsid w:val="003550A4"/>
    <w:rsid w:val="00365CE5"/>
    <w:rsid w:val="00376898"/>
    <w:rsid w:val="00383581"/>
    <w:rsid w:val="00393912"/>
    <w:rsid w:val="003B46E0"/>
    <w:rsid w:val="003E569A"/>
    <w:rsid w:val="003F35A0"/>
    <w:rsid w:val="003F5227"/>
    <w:rsid w:val="00400F4A"/>
    <w:rsid w:val="004236C1"/>
    <w:rsid w:val="00430C3A"/>
    <w:rsid w:val="0043768A"/>
    <w:rsid w:val="0044136D"/>
    <w:rsid w:val="0047157C"/>
    <w:rsid w:val="00472C8E"/>
    <w:rsid w:val="00481142"/>
    <w:rsid w:val="004840F6"/>
    <w:rsid w:val="00491ED7"/>
    <w:rsid w:val="004C1FBC"/>
    <w:rsid w:val="004D4346"/>
    <w:rsid w:val="004E17C4"/>
    <w:rsid w:val="004E603C"/>
    <w:rsid w:val="00515165"/>
    <w:rsid w:val="00534044"/>
    <w:rsid w:val="00556D6C"/>
    <w:rsid w:val="00564FC8"/>
    <w:rsid w:val="00570DE9"/>
    <w:rsid w:val="00591322"/>
    <w:rsid w:val="005B44A4"/>
    <w:rsid w:val="005C2DC7"/>
    <w:rsid w:val="005C4972"/>
    <w:rsid w:val="005D6F70"/>
    <w:rsid w:val="005E43C1"/>
    <w:rsid w:val="005F2C2C"/>
    <w:rsid w:val="005F31BA"/>
    <w:rsid w:val="006018B9"/>
    <w:rsid w:val="00602DBC"/>
    <w:rsid w:val="00611A40"/>
    <w:rsid w:val="00612D66"/>
    <w:rsid w:val="00615A0F"/>
    <w:rsid w:val="00616409"/>
    <w:rsid w:val="00625CA7"/>
    <w:rsid w:val="00625CB4"/>
    <w:rsid w:val="00631C98"/>
    <w:rsid w:val="00634068"/>
    <w:rsid w:val="006472BC"/>
    <w:rsid w:val="00650505"/>
    <w:rsid w:val="00671EA3"/>
    <w:rsid w:val="00674FF7"/>
    <w:rsid w:val="00677704"/>
    <w:rsid w:val="00694FEE"/>
    <w:rsid w:val="006A7BAB"/>
    <w:rsid w:val="006B1054"/>
    <w:rsid w:val="006B5693"/>
    <w:rsid w:val="006D5099"/>
    <w:rsid w:val="006D7A8D"/>
    <w:rsid w:val="006E1CBE"/>
    <w:rsid w:val="006F1541"/>
    <w:rsid w:val="006F5DA4"/>
    <w:rsid w:val="0072419A"/>
    <w:rsid w:val="00736AA4"/>
    <w:rsid w:val="007530D2"/>
    <w:rsid w:val="00756C7C"/>
    <w:rsid w:val="007652B1"/>
    <w:rsid w:val="00772D68"/>
    <w:rsid w:val="00776463"/>
    <w:rsid w:val="007849A9"/>
    <w:rsid w:val="00796713"/>
    <w:rsid w:val="00796D0D"/>
    <w:rsid w:val="007A234F"/>
    <w:rsid w:val="007B39E8"/>
    <w:rsid w:val="007E3535"/>
    <w:rsid w:val="007F3325"/>
    <w:rsid w:val="007F7008"/>
    <w:rsid w:val="00800B7B"/>
    <w:rsid w:val="008368D8"/>
    <w:rsid w:val="00852DDE"/>
    <w:rsid w:val="00853460"/>
    <w:rsid w:val="00867A47"/>
    <w:rsid w:val="00871B97"/>
    <w:rsid w:val="00884BBF"/>
    <w:rsid w:val="00891F16"/>
    <w:rsid w:val="00895D1A"/>
    <w:rsid w:val="008972C6"/>
    <w:rsid w:val="008D5237"/>
    <w:rsid w:val="008E0865"/>
    <w:rsid w:val="008E1455"/>
    <w:rsid w:val="00912149"/>
    <w:rsid w:val="00914E6C"/>
    <w:rsid w:val="00916F0B"/>
    <w:rsid w:val="009216C8"/>
    <w:rsid w:val="009267A0"/>
    <w:rsid w:val="009302F5"/>
    <w:rsid w:val="00937E69"/>
    <w:rsid w:val="009A55E1"/>
    <w:rsid w:val="009B3FE9"/>
    <w:rsid w:val="009C2968"/>
    <w:rsid w:val="009C305F"/>
    <w:rsid w:val="009D044A"/>
    <w:rsid w:val="009E1F48"/>
    <w:rsid w:val="00A300BF"/>
    <w:rsid w:val="00A35CBE"/>
    <w:rsid w:val="00A428C6"/>
    <w:rsid w:val="00A52224"/>
    <w:rsid w:val="00A563E7"/>
    <w:rsid w:val="00A66366"/>
    <w:rsid w:val="00A86092"/>
    <w:rsid w:val="00AA12E3"/>
    <w:rsid w:val="00AB3382"/>
    <w:rsid w:val="00B01365"/>
    <w:rsid w:val="00B046D1"/>
    <w:rsid w:val="00B360D7"/>
    <w:rsid w:val="00B45416"/>
    <w:rsid w:val="00B4553F"/>
    <w:rsid w:val="00B522D4"/>
    <w:rsid w:val="00B53D39"/>
    <w:rsid w:val="00B630AD"/>
    <w:rsid w:val="00B83E61"/>
    <w:rsid w:val="00B83E92"/>
    <w:rsid w:val="00B84090"/>
    <w:rsid w:val="00B86094"/>
    <w:rsid w:val="00B978DB"/>
    <w:rsid w:val="00BA2BDC"/>
    <w:rsid w:val="00BB421E"/>
    <w:rsid w:val="00BC09CC"/>
    <w:rsid w:val="00BD1E69"/>
    <w:rsid w:val="00BE56DA"/>
    <w:rsid w:val="00BE6AD4"/>
    <w:rsid w:val="00C016A3"/>
    <w:rsid w:val="00C14ECF"/>
    <w:rsid w:val="00C20BF1"/>
    <w:rsid w:val="00C329A6"/>
    <w:rsid w:val="00C61391"/>
    <w:rsid w:val="00C72153"/>
    <w:rsid w:val="00CA4123"/>
    <w:rsid w:val="00CA7453"/>
    <w:rsid w:val="00CF3C5E"/>
    <w:rsid w:val="00CF4C7E"/>
    <w:rsid w:val="00D01360"/>
    <w:rsid w:val="00D07928"/>
    <w:rsid w:val="00D12CB1"/>
    <w:rsid w:val="00D223F1"/>
    <w:rsid w:val="00D47D4C"/>
    <w:rsid w:val="00D6385C"/>
    <w:rsid w:val="00D84B38"/>
    <w:rsid w:val="00D84E09"/>
    <w:rsid w:val="00DD6783"/>
    <w:rsid w:val="00DE1723"/>
    <w:rsid w:val="00DE3EE4"/>
    <w:rsid w:val="00E03C9F"/>
    <w:rsid w:val="00E25AD7"/>
    <w:rsid w:val="00E31269"/>
    <w:rsid w:val="00E64FF1"/>
    <w:rsid w:val="00E73261"/>
    <w:rsid w:val="00E76E90"/>
    <w:rsid w:val="00E8186A"/>
    <w:rsid w:val="00EA3A08"/>
    <w:rsid w:val="00EC3998"/>
    <w:rsid w:val="00ED5DDE"/>
    <w:rsid w:val="00ED5FAD"/>
    <w:rsid w:val="00EE405F"/>
    <w:rsid w:val="00EE6EEF"/>
    <w:rsid w:val="00F16FA0"/>
    <w:rsid w:val="00F45899"/>
    <w:rsid w:val="00F638EC"/>
    <w:rsid w:val="00F715F0"/>
    <w:rsid w:val="00F93EDD"/>
    <w:rsid w:val="00F9625F"/>
    <w:rsid w:val="00FA3A40"/>
    <w:rsid w:val="00FB7707"/>
    <w:rsid w:val="00FC0E26"/>
    <w:rsid w:val="00FE3D3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D4E05F25-A092-4C6D-A3BE-1E8F8552B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6281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1E181E"/>
    <w:pPr>
      <w:suppressAutoHyphens/>
      <w:spacing w:after="0" w:line="240" w:lineRule="auto"/>
      <w:ind w:firstLine="709"/>
    </w:pPr>
    <w:rPr>
      <w:rFonts w:ascii="Times New Roman" w:eastAsia="Times New Roman" w:hAnsi="Times New Roman"/>
      <w:sz w:val="28"/>
      <w:szCs w:val="20"/>
      <w:lang w:eastAsia="ar-SA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locked/>
    <w:rsid w:val="001E181E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a0">
    <w:name w:val="Заголовок статьи"/>
    <w:basedOn w:val="Normal"/>
    <w:next w:val="Normal"/>
    <w:uiPriority w:val="99"/>
    <w:rsid w:val="00602DBC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rsid w:val="003F35A0"/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eastAsia="en-US"/>
    </w:rPr>
  </w:style>
  <w:style w:type="paragraph" w:styleId="Header">
    <w:name w:val="header"/>
    <w:basedOn w:val="Normal"/>
    <w:link w:val="a2"/>
    <w:uiPriority w:val="99"/>
    <w:unhideWhenUsed/>
    <w:rsid w:val="00472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Верхний колонтитул Знак"/>
    <w:basedOn w:val="DefaultParagraphFont"/>
    <w:link w:val="Header"/>
    <w:uiPriority w:val="99"/>
    <w:rsid w:val="00472C8E"/>
    <w:rPr>
      <w:lang w:eastAsia="en-US"/>
    </w:rPr>
  </w:style>
  <w:style w:type="paragraph" w:styleId="Footer">
    <w:name w:val="footer"/>
    <w:basedOn w:val="Normal"/>
    <w:link w:val="a3"/>
    <w:uiPriority w:val="99"/>
    <w:unhideWhenUsed/>
    <w:rsid w:val="00472C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3">
    <w:name w:val="Нижний колонтитул Знак"/>
    <w:basedOn w:val="DefaultParagraphFont"/>
    <w:link w:val="Footer"/>
    <w:uiPriority w:val="99"/>
    <w:rsid w:val="00472C8E"/>
    <w:rPr>
      <w:lang w:eastAsia="en-US"/>
    </w:rPr>
  </w:style>
  <w:style w:type="paragraph" w:styleId="BodyText">
    <w:name w:val="Body Text"/>
    <w:basedOn w:val="Normal"/>
    <w:link w:val="a4"/>
    <w:uiPriority w:val="99"/>
    <w:semiHidden/>
    <w:unhideWhenUsed/>
    <w:rsid w:val="002A3ECC"/>
    <w:pPr>
      <w:spacing w:after="120"/>
    </w:pPr>
  </w:style>
  <w:style w:type="character" w:customStyle="1" w:styleId="a4">
    <w:name w:val="Основной текст Знак"/>
    <w:basedOn w:val="DefaultParagraphFont"/>
    <w:link w:val="BodyText"/>
    <w:uiPriority w:val="99"/>
    <w:semiHidden/>
    <w:rsid w:val="002A3ECC"/>
    <w:rPr>
      <w:lang w:eastAsia="en-US"/>
    </w:rPr>
  </w:style>
  <w:style w:type="character" w:customStyle="1" w:styleId="1">
    <w:name w:val="Основной текст + Полужирный1"/>
    <w:basedOn w:val="DefaultParagraphFont"/>
    <w:uiPriority w:val="99"/>
    <w:rsid w:val="002A3ECC"/>
    <w:rPr>
      <w:rFonts w:ascii="Times New Roman" w:hAnsi="Times New Roman" w:cs="Times New Roman"/>
      <w:b/>
      <w:bCs/>
      <w:spacing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